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8958" w14:textId="24BB5061" w:rsidR="007C7206" w:rsidRDefault="007C7206" w:rsidP="00710004">
      <w:pPr>
        <w:framePr w:w="9748" w:h="1284" w:hSpace="240" w:vSpace="120" w:wrap="auto" w:vAnchor="text" w:hAnchor="page" w:x="1293" w:y="432"/>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8C4C19">
        <w:rPr>
          <w:b/>
          <w:spacing w:val="-3"/>
        </w:rPr>
        <w:t> </w:t>
      </w:r>
      <w:r>
        <w:rPr>
          <w:b/>
          <w:spacing w:val="-3"/>
        </w:rPr>
        <w:t>14</w:t>
      </w:r>
    </w:p>
    <w:p w14:paraId="462CA0BA" w14:textId="77777777" w:rsidR="007C7206" w:rsidRPr="0029049D" w:rsidRDefault="007C7206" w:rsidP="00710004">
      <w:pPr>
        <w:framePr w:w="9748" w:h="1284" w:hSpace="240" w:vSpace="120" w:wrap="auto" w:vAnchor="text" w:hAnchor="page" w:x="1293" w:y="432"/>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29049D">
        <w:rPr>
          <w:b/>
          <w:spacing w:val="-7"/>
          <w:sz w:val="52"/>
          <w:szCs w:val="52"/>
        </w:rPr>
        <w:t>Durchsuchung, §§ 102 ff. StPO</w:t>
      </w:r>
    </w:p>
    <w:p w14:paraId="391EDC68" w14:textId="77777777" w:rsidR="007C7206" w:rsidRDefault="007C7206" w:rsidP="002E2437">
      <w:pPr>
        <w:pStyle w:val="Beschriftung"/>
        <w:framePr w:w="9748" w:h="1284" w:hSpace="240" w:vSpace="120" w:wrap="auto" w:vAnchor="text" w:hAnchor="page" w:x="1293" w:y="432"/>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D9045C">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0D33D5">
        <w:rPr>
          <w:rFonts w:ascii="Times New Roman" w:hAnsi="Times New Roman"/>
          <w:noProof/>
          <w:vanish/>
          <w:spacing w:val="-7"/>
          <w:sz w:val="60"/>
        </w:rPr>
        <w:t>1</w:t>
      </w:r>
      <w:r>
        <w:rPr>
          <w:rFonts w:ascii="Times New Roman" w:hAnsi="Times New Roman"/>
          <w:vanish/>
          <w:spacing w:val="-7"/>
          <w:sz w:val="60"/>
        </w:rPr>
        <w:fldChar w:fldCharType="end"/>
      </w:r>
    </w:p>
    <w:p w14:paraId="6FFA5DA4" w14:textId="667C5A9F" w:rsidR="007C7206" w:rsidRPr="00C01D83" w:rsidRDefault="007C7206" w:rsidP="00CF0D64">
      <w:pPr>
        <w:tabs>
          <w:tab w:val="right" w:pos="10206"/>
        </w:tabs>
        <w:jc w:val="both"/>
        <w:rPr>
          <w:rFonts w:ascii="Times New Roman" w:hAnsi="Times New Roman"/>
          <w:b/>
          <w:spacing w:val="-3"/>
          <w:sz w:val="16"/>
          <w:szCs w:val="16"/>
        </w:rPr>
      </w:pPr>
      <w:r w:rsidRPr="00C01D83">
        <w:rPr>
          <w:rFonts w:ascii="Times New Roman" w:hAnsi="Times New Roman"/>
          <w:b/>
          <w:spacing w:val="-3"/>
          <w:sz w:val="16"/>
          <w:szCs w:val="16"/>
        </w:rPr>
        <w:t xml:space="preserve">Prof. Dr. </w:t>
      </w:r>
      <w:r w:rsidR="00105764">
        <w:rPr>
          <w:rFonts w:ascii="Times New Roman" w:hAnsi="Times New Roman"/>
          <w:b/>
          <w:spacing w:val="-3"/>
          <w:sz w:val="16"/>
          <w:szCs w:val="16"/>
        </w:rPr>
        <w:t xml:space="preserve">Dr. h.c. </w:t>
      </w:r>
      <w:r w:rsidRPr="00C01D83">
        <w:rPr>
          <w:rFonts w:ascii="Times New Roman" w:hAnsi="Times New Roman"/>
          <w:b/>
          <w:spacing w:val="-3"/>
          <w:sz w:val="16"/>
          <w:szCs w:val="16"/>
        </w:rPr>
        <w:t>Bernd Heinrich/</w:t>
      </w:r>
      <w:r w:rsidR="00B017F2" w:rsidRPr="00C01D83">
        <w:rPr>
          <w:rFonts w:ascii="Times New Roman" w:hAnsi="Times New Roman"/>
          <w:b/>
          <w:spacing w:val="-3"/>
          <w:sz w:val="16"/>
          <w:szCs w:val="16"/>
        </w:rPr>
        <w:t>Pr</w:t>
      </w:r>
      <w:r w:rsidR="000B7AB8" w:rsidRPr="00C01D83">
        <w:rPr>
          <w:rFonts w:ascii="Times New Roman" w:hAnsi="Times New Roman"/>
          <w:b/>
          <w:spacing w:val="-3"/>
          <w:sz w:val="16"/>
          <w:szCs w:val="16"/>
        </w:rPr>
        <w:t>of</w:t>
      </w:r>
      <w:r w:rsidR="00B017F2" w:rsidRPr="00C01D83">
        <w:rPr>
          <w:rFonts w:ascii="Times New Roman" w:hAnsi="Times New Roman"/>
          <w:b/>
          <w:spacing w:val="-3"/>
          <w:sz w:val="16"/>
          <w:szCs w:val="16"/>
        </w:rPr>
        <w:t xml:space="preserve">. </w:t>
      </w:r>
      <w:r w:rsidRPr="00C01D83">
        <w:rPr>
          <w:rFonts w:ascii="Times New Roman" w:hAnsi="Times New Roman"/>
          <w:b/>
          <w:spacing w:val="-3"/>
          <w:sz w:val="16"/>
          <w:szCs w:val="16"/>
        </w:rPr>
        <w:t>Dr. Tobias Reinbacher</w:t>
      </w:r>
      <w:r w:rsidRPr="00C01D83">
        <w:rPr>
          <w:rFonts w:ascii="Times New Roman" w:hAnsi="Times New Roman"/>
          <w:b/>
          <w:spacing w:val="-3"/>
          <w:sz w:val="16"/>
          <w:szCs w:val="16"/>
        </w:rPr>
        <w:tab/>
        <w:t xml:space="preserve">Stand: 1. </w:t>
      </w:r>
      <w:r w:rsidR="00050428" w:rsidRPr="00C01D83">
        <w:rPr>
          <w:rFonts w:ascii="Times New Roman" w:hAnsi="Times New Roman"/>
          <w:b/>
          <w:spacing w:val="-3"/>
          <w:sz w:val="16"/>
          <w:szCs w:val="16"/>
        </w:rPr>
        <w:t>Oktobe</w:t>
      </w:r>
      <w:r w:rsidR="00702436" w:rsidRPr="00C01D83">
        <w:rPr>
          <w:rFonts w:ascii="Times New Roman" w:hAnsi="Times New Roman"/>
          <w:b/>
          <w:spacing w:val="-3"/>
          <w:sz w:val="16"/>
          <w:szCs w:val="16"/>
        </w:rPr>
        <w:t>r</w:t>
      </w:r>
      <w:r w:rsidR="006B0980" w:rsidRPr="00C01D83">
        <w:rPr>
          <w:rFonts w:ascii="Times New Roman" w:hAnsi="Times New Roman"/>
          <w:b/>
          <w:spacing w:val="-3"/>
          <w:sz w:val="16"/>
          <w:szCs w:val="16"/>
        </w:rPr>
        <w:t xml:space="preserve"> </w:t>
      </w:r>
      <w:r w:rsidR="00344536" w:rsidRPr="00C01D83">
        <w:rPr>
          <w:rFonts w:ascii="Times New Roman" w:hAnsi="Times New Roman"/>
          <w:b/>
          <w:spacing w:val="-3"/>
          <w:sz w:val="16"/>
          <w:szCs w:val="16"/>
        </w:rPr>
        <w:t>20</w:t>
      </w:r>
      <w:r w:rsidR="00756C72" w:rsidRPr="00C01D83">
        <w:rPr>
          <w:rFonts w:ascii="Times New Roman" w:hAnsi="Times New Roman"/>
          <w:b/>
          <w:spacing w:val="-3"/>
          <w:sz w:val="16"/>
          <w:szCs w:val="16"/>
        </w:rPr>
        <w:t>2</w:t>
      </w:r>
      <w:r w:rsidR="008C4C19" w:rsidRPr="00C01D83">
        <w:rPr>
          <w:rFonts w:ascii="Times New Roman" w:hAnsi="Times New Roman"/>
          <w:b/>
          <w:spacing w:val="-3"/>
          <w:sz w:val="16"/>
          <w:szCs w:val="16"/>
        </w:rPr>
        <w:t>4</w:t>
      </w:r>
    </w:p>
    <w:p w14:paraId="72E750F0" w14:textId="6347BED4" w:rsidR="007C7206" w:rsidRPr="00CF0D64" w:rsidRDefault="007C7206" w:rsidP="00C01D83">
      <w:pPr>
        <w:widowControl/>
        <w:tabs>
          <w:tab w:val="left" w:pos="-720"/>
          <w:tab w:val="left" w:pos="284"/>
          <w:tab w:val="left" w:pos="864"/>
          <w:tab w:val="left" w:pos="1116"/>
          <w:tab w:val="left" w:pos="1404"/>
          <w:tab w:val="left" w:pos="1692"/>
          <w:tab w:val="left" w:pos="1980"/>
          <w:tab w:val="left" w:pos="2268"/>
          <w:tab w:val="left" w:pos="2880"/>
        </w:tabs>
        <w:ind w:left="284" w:right="56" w:hanging="284"/>
        <w:jc w:val="both"/>
        <w:rPr>
          <w:rFonts w:ascii="Times New Roman" w:hAnsi="Times New Roman"/>
          <w:spacing w:val="-2"/>
          <w:sz w:val="16"/>
          <w:szCs w:val="16"/>
        </w:rPr>
      </w:pPr>
      <w:r w:rsidRPr="00CF0D64">
        <w:rPr>
          <w:rFonts w:ascii="Times New Roman" w:hAnsi="Times New Roman"/>
          <w:b/>
          <w:spacing w:val="-2"/>
          <w:sz w:val="16"/>
          <w:szCs w:val="16"/>
        </w:rPr>
        <w:t xml:space="preserve">I. </w:t>
      </w:r>
      <w:r w:rsidRPr="00CF0D64">
        <w:rPr>
          <w:rFonts w:ascii="Times New Roman" w:hAnsi="Times New Roman"/>
          <w:b/>
          <w:spacing w:val="-2"/>
          <w:sz w:val="16"/>
          <w:szCs w:val="16"/>
        </w:rPr>
        <w:tab/>
        <w:t xml:space="preserve">Allgemeines und Systematik: </w:t>
      </w:r>
      <w:r w:rsidRPr="00CF0D64">
        <w:rPr>
          <w:rFonts w:ascii="Times New Roman" w:hAnsi="Times New Roman"/>
          <w:spacing w:val="-2"/>
          <w:sz w:val="16"/>
          <w:szCs w:val="16"/>
        </w:rPr>
        <w:t>Die Durchsuchung, geregelt in den §§</w:t>
      </w:r>
      <w:r w:rsidR="006E1E5F" w:rsidRPr="00CF0D64">
        <w:rPr>
          <w:rFonts w:ascii="Times New Roman" w:hAnsi="Times New Roman"/>
          <w:spacing w:val="-2"/>
          <w:sz w:val="16"/>
          <w:szCs w:val="16"/>
        </w:rPr>
        <w:t> </w:t>
      </w:r>
      <w:r w:rsidRPr="00CF0D64">
        <w:rPr>
          <w:rFonts w:ascii="Times New Roman" w:hAnsi="Times New Roman"/>
          <w:spacing w:val="-2"/>
          <w:sz w:val="16"/>
          <w:szCs w:val="16"/>
        </w:rPr>
        <w:t>102</w:t>
      </w:r>
      <w:r w:rsidR="006E1E5F" w:rsidRPr="00CF0D64">
        <w:rPr>
          <w:rFonts w:ascii="Times New Roman" w:hAnsi="Times New Roman"/>
          <w:spacing w:val="-2"/>
          <w:sz w:val="16"/>
          <w:szCs w:val="16"/>
        </w:rPr>
        <w:t xml:space="preserve"> ff.</w:t>
      </w:r>
      <w:r w:rsidRPr="00CF0D64">
        <w:rPr>
          <w:rFonts w:ascii="Times New Roman" w:hAnsi="Times New Roman"/>
          <w:spacing w:val="-2"/>
          <w:sz w:val="16"/>
          <w:szCs w:val="16"/>
        </w:rPr>
        <w:t xml:space="preserve"> StPO, stellt eine </w:t>
      </w:r>
      <w:r w:rsidRPr="00CF0D64">
        <w:rPr>
          <w:rFonts w:ascii="Times New Roman" w:hAnsi="Times New Roman"/>
          <w:b/>
          <w:spacing w:val="-2"/>
          <w:sz w:val="16"/>
          <w:szCs w:val="16"/>
        </w:rPr>
        <w:t>strafprozessuale Zwangsmaßnahme</w:t>
      </w:r>
      <w:r w:rsidRPr="00CF0D64">
        <w:rPr>
          <w:rFonts w:ascii="Times New Roman" w:hAnsi="Times New Roman"/>
          <w:spacing w:val="-2"/>
          <w:sz w:val="16"/>
          <w:szCs w:val="16"/>
        </w:rPr>
        <w:t xml:space="preserve"> (vgl. Arbeitsblatt Nr. 12) dar. Sie ist regelmäßig mit einem </w:t>
      </w:r>
      <w:r w:rsidR="00D829F4" w:rsidRPr="00CF0D64">
        <w:rPr>
          <w:rFonts w:ascii="Times New Roman" w:hAnsi="Times New Roman"/>
          <w:spacing w:val="-2"/>
          <w:sz w:val="16"/>
          <w:szCs w:val="16"/>
        </w:rPr>
        <w:t xml:space="preserve">erheblichen </w:t>
      </w:r>
      <w:r w:rsidRPr="00CF0D64">
        <w:rPr>
          <w:rFonts w:ascii="Times New Roman" w:hAnsi="Times New Roman"/>
          <w:spacing w:val="-2"/>
          <w:sz w:val="16"/>
          <w:szCs w:val="16"/>
        </w:rPr>
        <w:t xml:space="preserve">Grundrechtseingriff verbunden, weswegen besondere Anforderungen an die gesetzliche Ermächtigungsgrundlage zu stellen sind. Von ihren Voraussetzungen her zu unterscheiden sind die Durchsuchung beim Verdächtigen (§ 102 StPO) und die </w:t>
      </w:r>
      <w:r w:rsidR="006E1E5F" w:rsidRPr="00CF0D64">
        <w:rPr>
          <w:rFonts w:ascii="Times New Roman" w:hAnsi="Times New Roman"/>
          <w:spacing w:val="-2"/>
          <w:sz w:val="16"/>
          <w:szCs w:val="16"/>
        </w:rPr>
        <w:t xml:space="preserve">Durchsuchung </w:t>
      </w:r>
      <w:r w:rsidRPr="00CF0D64">
        <w:rPr>
          <w:rFonts w:ascii="Times New Roman" w:hAnsi="Times New Roman"/>
          <w:spacing w:val="-2"/>
          <w:sz w:val="16"/>
          <w:szCs w:val="16"/>
        </w:rPr>
        <w:t>bei anderen Personen (§</w:t>
      </w:r>
      <w:r w:rsidR="006E1E5F" w:rsidRPr="00CF0D64">
        <w:rPr>
          <w:rFonts w:ascii="Times New Roman" w:hAnsi="Times New Roman"/>
          <w:spacing w:val="-2"/>
          <w:sz w:val="16"/>
          <w:szCs w:val="16"/>
        </w:rPr>
        <w:t> </w:t>
      </w:r>
      <w:r w:rsidRPr="00CF0D64">
        <w:rPr>
          <w:rFonts w:ascii="Times New Roman" w:hAnsi="Times New Roman"/>
          <w:spacing w:val="-2"/>
          <w:sz w:val="16"/>
          <w:szCs w:val="16"/>
        </w:rPr>
        <w:t>103 StPO). Wie stets bei Grundrechtseingriffen ist in beiden Fällen der Verhältnismäßigkeitsgrundsatz zu beachten.</w:t>
      </w:r>
      <w:r w:rsidR="00D829F4" w:rsidRPr="00CF0D64">
        <w:rPr>
          <w:rFonts w:ascii="Times New Roman" w:hAnsi="Times New Roman"/>
          <w:spacing w:val="-2"/>
          <w:sz w:val="16"/>
          <w:szCs w:val="16"/>
        </w:rPr>
        <w:t xml:space="preserve"> </w:t>
      </w:r>
    </w:p>
    <w:p w14:paraId="2F190AD6" w14:textId="761BF704" w:rsidR="007C7206" w:rsidRPr="00CF0D64" w:rsidRDefault="007C7206" w:rsidP="00C01D83">
      <w:pPr>
        <w:widowControl/>
        <w:tabs>
          <w:tab w:val="left" w:pos="-720"/>
          <w:tab w:val="left" w:pos="284"/>
          <w:tab w:val="left" w:pos="864"/>
          <w:tab w:val="left" w:pos="1116"/>
          <w:tab w:val="left" w:pos="1404"/>
          <w:tab w:val="left" w:pos="1692"/>
          <w:tab w:val="left" w:pos="1980"/>
          <w:tab w:val="left" w:pos="2268"/>
          <w:tab w:val="left" w:pos="2880"/>
        </w:tabs>
        <w:ind w:left="284" w:right="56" w:hanging="284"/>
        <w:jc w:val="both"/>
        <w:rPr>
          <w:rFonts w:ascii="Times New Roman" w:hAnsi="Times New Roman"/>
          <w:spacing w:val="-2"/>
          <w:sz w:val="16"/>
          <w:szCs w:val="16"/>
        </w:rPr>
      </w:pPr>
      <w:r w:rsidRPr="00CF0D64">
        <w:rPr>
          <w:rFonts w:ascii="Times New Roman" w:hAnsi="Times New Roman"/>
          <w:b/>
          <w:spacing w:val="-2"/>
          <w:sz w:val="16"/>
          <w:szCs w:val="16"/>
        </w:rPr>
        <w:t xml:space="preserve">II. </w:t>
      </w:r>
      <w:r w:rsidRPr="00CF0D64">
        <w:rPr>
          <w:rFonts w:ascii="Times New Roman" w:hAnsi="Times New Roman"/>
          <w:b/>
          <w:spacing w:val="-2"/>
          <w:sz w:val="16"/>
          <w:szCs w:val="16"/>
        </w:rPr>
        <w:tab/>
        <w:t xml:space="preserve">Begriff: </w:t>
      </w:r>
      <w:r w:rsidR="00CF0D64">
        <w:rPr>
          <w:rFonts w:ascii="Times New Roman" w:hAnsi="Times New Roman"/>
          <w:spacing w:val="-2"/>
          <w:sz w:val="16"/>
          <w:szCs w:val="16"/>
        </w:rPr>
        <w:t>Eine</w:t>
      </w:r>
      <w:r w:rsidR="00CF0D64" w:rsidRPr="00CF0D64">
        <w:rPr>
          <w:rFonts w:ascii="Times New Roman" w:hAnsi="Times New Roman"/>
          <w:spacing w:val="-2"/>
          <w:sz w:val="16"/>
          <w:szCs w:val="16"/>
        </w:rPr>
        <w:t xml:space="preserve"> </w:t>
      </w:r>
      <w:r w:rsidRPr="00CF0D64">
        <w:rPr>
          <w:rFonts w:ascii="Times New Roman" w:hAnsi="Times New Roman"/>
          <w:spacing w:val="-2"/>
          <w:sz w:val="16"/>
          <w:szCs w:val="16"/>
        </w:rPr>
        <w:t xml:space="preserve">Durchsuchung </w:t>
      </w:r>
      <w:r w:rsidR="00CF0D64">
        <w:rPr>
          <w:rFonts w:ascii="Times New Roman" w:hAnsi="Times New Roman"/>
          <w:spacing w:val="-2"/>
          <w:sz w:val="16"/>
          <w:szCs w:val="16"/>
        </w:rPr>
        <w:t>ist</w:t>
      </w:r>
      <w:r w:rsidRPr="00CF0D64">
        <w:rPr>
          <w:rFonts w:ascii="Times New Roman" w:hAnsi="Times New Roman"/>
          <w:spacing w:val="-2"/>
          <w:sz w:val="16"/>
          <w:szCs w:val="16"/>
        </w:rPr>
        <w:t xml:space="preserve"> das gezielte Suchen nach Personen, Beweismitteln oder Gegenständen, die als Einziehungs- oder Verfallsobjekte (vgl. §</w:t>
      </w:r>
      <w:r w:rsidR="00E575DF" w:rsidRPr="00CF0D64">
        <w:rPr>
          <w:rFonts w:ascii="Times New Roman" w:hAnsi="Times New Roman"/>
          <w:spacing w:val="-2"/>
          <w:sz w:val="16"/>
          <w:szCs w:val="16"/>
        </w:rPr>
        <w:t> </w:t>
      </w:r>
      <w:r w:rsidRPr="00CF0D64">
        <w:rPr>
          <w:rFonts w:ascii="Times New Roman" w:hAnsi="Times New Roman"/>
          <w:spacing w:val="-2"/>
          <w:sz w:val="16"/>
          <w:szCs w:val="16"/>
        </w:rPr>
        <w:t>111b I</w:t>
      </w:r>
      <w:r w:rsidR="00D6644E" w:rsidRPr="00CF0D64">
        <w:rPr>
          <w:rFonts w:ascii="Times New Roman" w:hAnsi="Times New Roman"/>
          <w:spacing w:val="-2"/>
          <w:sz w:val="16"/>
          <w:szCs w:val="16"/>
        </w:rPr>
        <w:t>I</w:t>
      </w:r>
      <w:r w:rsidRPr="00CF0D64">
        <w:rPr>
          <w:rFonts w:ascii="Times New Roman" w:hAnsi="Times New Roman"/>
          <w:spacing w:val="-2"/>
          <w:sz w:val="16"/>
          <w:szCs w:val="16"/>
        </w:rPr>
        <w:t xml:space="preserve"> StPO) in Betracht kommen. Objekt einer Durchsuchung können a) Wohnungen, b) andere Räumlichkeiten, c) bewegliche Sachen oder d)</w:t>
      </w:r>
      <w:r w:rsidR="00890495" w:rsidRPr="00CF0D64">
        <w:rPr>
          <w:rFonts w:ascii="Times New Roman" w:hAnsi="Times New Roman"/>
          <w:spacing w:val="-2"/>
          <w:sz w:val="16"/>
          <w:szCs w:val="16"/>
        </w:rPr>
        <w:t> </w:t>
      </w:r>
      <w:r w:rsidRPr="00CF0D64">
        <w:rPr>
          <w:rFonts w:ascii="Times New Roman" w:hAnsi="Times New Roman"/>
          <w:spacing w:val="-2"/>
          <w:sz w:val="16"/>
          <w:szCs w:val="16"/>
        </w:rPr>
        <w:t>Personen sein.</w:t>
      </w:r>
    </w:p>
    <w:p w14:paraId="6EC19320" w14:textId="1785D8D1"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right="284"/>
        <w:jc w:val="both"/>
        <w:rPr>
          <w:rFonts w:ascii="Times New Roman" w:hAnsi="Times New Roman"/>
          <w:b/>
          <w:spacing w:val="-2"/>
          <w:sz w:val="16"/>
          <w:szCs w:val="16"/>
        </w:rPr>
      </w:pPr>
      <w:r w:rsidRPr="00CF0D64">
        <w:rPr>
          <w:rFonts w:ascii="Times New Roman" w:hAnsi="Times New Roman"/>
          <w:b/>
          <w:spacing w:val="-2"/>
          <w:sz w:val="16"/>
          <w:szCs w:val="16"/>
        </w:rPr>
        <w:t>III.</w:t>
      </w:r>
      <w:r w:rsidRPr="00CF0D64">
        <w:rPr>
          <w:rFonts w:ascii="Times New Roman" w:hAnsi="Times New Roman"/>
          <w:spacing w:val="-2"/>
          <w:sz w:val="16"/>
          <w:szCs w:val="16"/>
        </w:rPr>
        <w:t xml:space="preserve"> </w:t>
      </w:r>
      <w:r w:rsidRPr="00CF0D64">
        <w:rPr>
          <w:rFonts w:ascii="Times New Roman" w:hAnsi="Times New Roman"/>
          <w:b/>
          <w:spacing w:val="-2"/>
          <w:sz w:val="16"/>
          <w:szCs w:val="16"/>
        </w:rPr>
        <w:t>Durchsuchung beim Verdächtigen, §</w:t>
      </w:r>
      <w:r w:rsidR="006E1E5F" w:rsidRPr="00CF0D64">
        <w:rPr>
          <w:rFonts w:ascii="Times New Roman" w:hAnsi="Times New Roman"/>
          <w:b/>
          <w:spacing w:val="-2"/>
          <w:sz w:val="16"/>
          <w:szCs w:val="16"/>
        </w:rPr>
        <w:t> </w:t>
      </w:r>
      <w:r w:rsidRPr="00CF0D64">
        <w:rPr>
          <w:rFonts w:ascii="Times New Roman" w:hAnsi="Times New Roman"/>
          <w:b/>
          <w:spacing w:val="-2"/>
          <w:sz w:val="16"/>
          <w:szCs w:val="16"/>
        </w:rPr>
        <w:t>102 StPO</w:t>
      </w:r>
    </w:p>
    <w:p w14:paraId="1336153C" w14:textId="7C35FDCB"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left="284" w:right="56" w:hanging="284"/>
        <w:jc w:val="both"/>
        <w:rPr>
          <w:rFonts w:ascii="Times New Roman" w:hAnsi="Times New Roman"/>
          <w:spacing w:val="-2"/>
          <w:sz w:val="16"/>
          <w:szCs w:val="16"/>
        </w:rPr>
      </w:pPr>
      <w:r w:rsidRPr="00CF0D64">
        <w:rPr>
          <w:rFonts w:ascii="Times New Roman" w:hAnsi="Times New Roman"/>
          <w:spacing w:val="-2"/>
          <w:sz w:val="16"/>
          <w:szCs w:val="16"/>
        </w:rPr>
        <w:tab/>
        <w:t xml:space="preserve">Beim Verdächtigen darf eine Durchsuchung sowohl a) zum Zweck seiner </w:t>
      </w:r>
      <w:r w:rsidRPr="00CF0D64">
        <w:rPr>
          <w:rFonts w:ascii="Times New Roman" w:hAnsi="Times New Roman"/>
          <w:b/>
          <w:spacing w:val="-2"/>
          <w:sz w:val="16"/>
          <w:szCs w:val="16"/>
        </w:rPr>
        <w:t>Ergreifung</w:t>
      </w:r>
      <w:r w:rsidRPr="00CF0D64">
        <w:rPr>
          <w:rFonts w:ascii="Times New Roman" w:hAnsi="Times New Roman"/>
          <w:spacing w:val="-2"/>
          <w:sz w:val="16"/>
          <w:szCs w:val="16"/>
        </w:rPr>
        <w:t xml:space="preserve"> (Ergreifungsdurchsuchung) als auch b) zur </w:t>
      </w:r>
      <w:r w:rsidRPr="00CF0D64">
        <w:rPr>
          <w:rFonts w:ascii="Times New Roman" w:hAnsi="Times New Roman"/>
          <w:b/>
          <w:spacing w:val="-2"/>
          <w:sz w:val="16"/>
          <w:szCs w:val="16"/>
        </w:rPr>
        <w:t>Beweissicherung</w:t>
      </w:r>
      <w:r w:rsidRPr="00CF0D64">
        <w:rPr>
          <w:rFonts w:ascii="Times New Roman" w:hAnsi="Times New Roman"/>
          <w:spacing w:val="-2"/>
          <w:sz w:val="16"/>
          <w:szCs w:val="16"/>
        </w:rPr>
        <w:t xml:space="preserve"> (Ermittlungsdurchsuchung) durchgeführt werden. Dagegen ist eine Durchsuchung, die </w:t>
      </w:r>
      <w:r w:rsidR="0088378A" w:rsidRPr="00CF0D64">
        <w:rPr>
          <w:rFonts w:ascii="Times New Roman" w:hAnsi="Times New Roman"/>
          <w:spacing w:val="-2"/>
          <w:sz w:val="16"/>
          <w:szCs w:val="16"/>
        </w:rPr>
        <w:t>nur</w:t>
      </w:r>
      <w:r w:rsidRPr="00CF0D64">
        <w:rPr>
          <w:rFonts w:ascii="Times New Roman" w:hAnsi="Times New Roman"/>
          <w:spacing w:val="-2"/>
          <w:sz w:val="16"/>
          <w:szCs w:val="16"/>
        </w:rPr>
        <w:t xml:space="preserve"> der </w:t>
      </w:r>
      <w:r w:rsidRPr="00CF0D64">
        <w:rPr>
          <w:rFonts w:ascii="Times New Roman" w:hAnsi="Times New Roman"/>
          <w:b/>
          <w:spacing w:val="-2"/>
          <w:sz w:val="16"/>
          <w:szCs w:val="16"/>
        </w:rPr>
        <w:t>Ausforschung</w:t>
      </w:r>
      <w:r w:rsidRPr="00CF0D64">
        <w:rPr>
          <w:rFonts w:ascii="Times New Roman" w:hAnsi="Times New Roman"/>
          <w:spacing w:val="-2"/>
          <w:sz w:val="16"/>
          <w:szCs w:val="16"/>
        </w:rPr>
        <w:t xml:space="preserve"> dient, unzulässig. Die Durchsuchung kann sich auf seine </w:t>
      </w:r>
      <w:r w:rsidRPr="00CF0D64">
        <w:rPr>
          <w:rFonts w:ascii="Times New Roman" w:hAnsi="Times New Roman"/>
          <w:b/>
          <w:spacing w:val="-2"/>
          <w:sz w:val="16"/>
          <w:szCs w:val="16"/>
        </w:rPr>
        <w:t>Wohnung</w:t>
      </w:r>
      <w:r w:rsidRPr="00CF0D64">
        <w:rPr>
          <w:rFonts w:ascii="Times New Roman" w:hAnsi="Times New Roman"/>
          <w:spacing w:val="-2"/>
          <w:sz w:val="16"/>
          <w:szCs w:val="16"/>
        </w:rPr>
        <w:t xml:space="preserve"> oder andere Räume, seine </w:t>
      </w:r>
      <w:r w:rsidRPr="00CF0D64">
        <w:rPr>
          <w:rFonts w:ascii="Times New Roman" w:hAnsi="Times New Roman"/>
          <w:b/>
          <w:spacing w:val="-2"/>
          <w:sz w:val="16"/>
          <w:szCs w:val="16"/>
        </w:rPr>
        <w:t>Sachen</w:t>
      </w:r>
      <w:r w:rsidRPr="00CF0D64">
        <w:rPr>
          <w:rFonts w:ascii="Times New Roman" w:hAnsi="Times New Roman"/>
          <w:spacing w:val="-2"/>
          <w:sz w:val="16"/>
          <w:szCs w:val="16"/>
        </w:rPr>
        <w:t xml:space="preserve"> sowie seine </w:t>
      </w:r>
      <w:r w:rsidRPr="00CF0D64">
        <w:rPr>
          <w:rFonts w:ascii="Times New Roman" w:hAnsi="Times New Roman"/>
          <w:b/>
          <w:spacing w:val="-2"/>
          <w:sz w:val="16"/>
          <w:szCs w:val="16"/>
        </w:rPr>
        <w:t xml:space="preserve">Person </w:t>
      </w:r>
      <w:r w:rsidRPr="00CF0D64">
        <w:rPr>
          <w:rFonts w:ascii="Times New Roman" w:hAnsi="Times New Roman"/>
          <w:spacing w:val="-2"/>
          <w:sz w:val="16"/>
          <w:szCs w:val="16"/>
        </w:rPr>
        <w:t>erstrecken. Durchsuchungsobjekt sind dabei diejenigen beweglichen Sachen (vgl. oben II c), die dem Verdächtigen „gehören“, d.h. hier: wenigstens in seinem (Mit-)Gewahrsam stehen</w:t>
      </w:r>
      <w:r w:rsidR="00A2503B" w:rsidRPr="00CF0D64">
        <w:rPr>
          <w:rFonts w:ascii="Times New Roman" w:hAnsi="Times New Roman"/>
          <w:spacing w:val="-2"/>
          <w:sz w:val="16"/>
          <w:szCs w:val="16"/>
        </w:rPr>
        <w:t>. Auf das Eigentum kommt es nicht an. Nur für Sachen, die eindeutig einem Nichtverdächtigen zuzuordnen sind, gilt §</w:t>
      </w:r>
      <w:r w:rsidR="00B079E0" w:rsidRPr="00CF0D64">
        <w:rPr>
          <w:rFonts w:ascii="Times New Roman" w:hAnsi="Times New Roman"/>
          <w:spacing w:val="-2"/>
          <w:sz w:val="16"/>
          <w:szCs w:val="16"/>
        </w:rPr>
        <w:t> </w:t>
      </w:r>
      <w:r w:rsidR="00A2503B" w:rsidRPr="00CF0D64">
        <w:rPr>
          <w:rFonts w:ascii="Times New Roman" w:hAnsi="Times New Roman"/>
          <w:spacing w:val="-2"/>
          <w:sz w:val="16"/>
          <w:szCs w:val="16"/>
        </w:rPr>
        <w:t xml:space="preserve">103 StPO. </w:t>
      </w:r>
      <w:r w:rsidRPr="00CF0D64">
        <w:rPr>
          <w:rFonts w:ascii="Times New Roman" w:hAnsi="Times New Roman"/>
          <w:spacing w:val="-2"/>
          <w:sz w:val="16"/>
          <w:szCs w:val="16"/>
        </w:rPr>
        <w:t xml:space="preserve">Im Hinblick auf die Durchsuchung der Person (vgl. oben II d) ist sowohl die Durchsuchung </w:t>
      </w:r>
      <w:r w:rsidRPr="00CF0D64">
        <w:rPr>
          <w:rFonts w:ascii="Times New Roman" w:hAnsi="Times New Roman"/>
          <w:b/>
          <w:spacing w:val="-2"/>
          <w:sz w:val="16"/>
          <w:szCs w:val="16"/>
        </w:rPr>
        <w:t>am Körper</w:t>
      </w:r>
      <w:r w:rsidRPr="00CF0D64">
        <w:rPr>
          <w:rFonts w:ascii="Times New Roman" w:hAnsi="Times New Roman"/>
          <w:spacing w:val="-2"/>
          <w:sz w:val="16"/>
          <w:szCs w:val="16"/>
        </w:rPr>
        <w:t xml:space="preserve"> (worunter </w:t>
      </w:r>
      <w:r w:rsidR="00D203C8" w:rsidRPr="00CF0D64">
        <w:rPr>
          <w:rFonts w:ascii="Times New Roman" w:hAnsi="Times New Roman"/>
          <w:spacing w:val="-2"/>
          <w:sz w:val="16"/>
          <w:szCs w:val="16"/>
        </w:rPr>
        <w:t xml:space="preserve">teilweise </w:t>
      </w:r>
      <w:r w:rsidRPr="00CF0D64">
        <w:rPr>
          <w:rFonts w:ascii="Times New Roman" w:hAnsi="Times New Roman"/>
          <w:spacing w:val="-2"/>
          <w:sz w:val="16"/>
          <w:szCs w:val="16"/>
        </w:rPr>
        <w:t xml:space="preserve">auch die „natürlichen“ Körperöffnungen, z.B. die Mundhöhle </w:t>
      </w:r>
      <w:r w:rsidR="00D203C8" w:rsidRPr="00CF0D64">
        <w:rPr>
          <w:rFonts w:ascii="Times New Roman" w:hAnsi="Times New Roman"/>
          <w:spacing w:val="-2"/>
          <w:sz w:val="16"/>
          <w:szCs w:val="16"/>
        </w:rPr>
        <w:t>gefasst werden, vgl. dazu Arbeitsblatt Nr. 1</w:t>
      </w:r>
      <w:r w:rsidR="00CF0D64" w:rsidRPr="00CF0D64">
        <w:rPr>
          <w:rFonts w:ascii="Times New Roman" w:hAnsi="Times New Roman"/>
          <w:spacing w:val="-2"/>
          <w:sz w:val="16"/>
          <w:szCs w:val="16"/>
        </w:rPr>
        <w:t>6a</w:t>
      </w:r>
      <w:r w:rsidRPr="00CF0D64">
        <w:rPr>
          <w:rFonts w:ascii="Times New Roman" w:hAnsi="Times New Roman"/>
          <w:spacing w:val="-2"/>
          <w:sz w:val="16"/>
          <w:szCs w:val="16"/>
        </w:rPr>
        <w:t xml:space="preserve">) als auch der sich am Körper befindlichen </w:t>
      </w:r>
      <w:r w:rsidRPr="00CF0D64">
        <w:rPr>
          <w:rFonts w:ascii="Times New Roman" w:hAnsi="Times New Roman"/>
          <w:b/>
          <w:spacing w:val="-2"/>
          <w:sz w:val="16"/>
          <w:szCs w:val="16"/>
        </w:rPr>
        <w:t>Kleidung</w:t>
      </w:r>
      <w:r w:rsidRPr="00CF0D64">
        <w:rPr>
          <w:rFonts w:ascii="Times New Roman" w:hAnsi="Times New Roman"/>
          <w:spacing w:val="-2"/>
          <w:sz w:val="16"/>
          <w:szCs w:val="16"/>
        </w:rPr>
        <w:t xml:space="preserve"> zulässig. Nicht erfasst ist die Durchsuchung </w:t>
      </w:r>
      <w:r w:rsidRPr="00CF0D64">
        <w:rPr>
          <w:rFonts w:ascii="Times New Roman" w:hAnsi="Times New Roman"/>
          <w:b/>
          <w:spacing w:val="-2"/>
          <w:sz w:val="16"/>
          <w:szCs w:val="16"/>
        </w:rPr>
        <w:t>im Körper</w:t>
      </w:r>
      <w:r w:rsidRPr="00CF0D64">
        <w:rPr>
          <w:rFonts w:ascii="Times New Roman" w:hAnsi="Times New Roman"/>
          <w:spacing w:val="-2"/>
          <w:sz w:val="16"/>
          <w:szCs w:val="16"/>
        </w:rPr>
        <w:t xml:space="preserve"> (hier gelten die strengeren Vorschriften </w:t>
      </w:r>
      <w:r w:rsidR="00D203C8" w:rsidRPr="00CF0D64">
        <w:rPr>
          <w:rFonts w:ascii="Times New Roman" w:hAnsi="Times New Roman"/>
          <w:spacing w:val="-2"/>
          <w:sz w:val="16"/>
          <w:szCs w:val="16"/>
        </w:rPr>
        <w:t>des</w:t>
      </w:r>
      <w:r w:rsidRPr="00CF0D64">
        <w:rPr>
          <w:rFonts w:ascii="Times New Roman" w:hAnsi="Times New Roman"/>
          <w:spacing w:val="-2"/>
          <w:sz w:val="16"/>
          <w:szCs w:val="16"/>
        </w:rPr>
        <w:t xml:space="preserve"> </w:t>
      </w:r>
      <w:r w:rsidR="00D203C8" w:rsidRPr="00CF0D64">
        <w:rPr>
          <w:rFonts w:ascii="Times New Roman" w:hAnsi="Times New Roman"/>
          <w:spacing w:val="-2"/>
          <w:sz w:val="16"/>
          <w:szCs w:val="16"/>
        </w:rPr>
        <w:t>§ </w:t>
      </w:r>
      <w:r w:rsidRPr="00CF0D64">
        <w:rPr>
          <w:rFonts w:ascii="Times New Roman" w:hAnsi="Times New Roman"/>
          <w:spacing w:val="-2"/>
          <w:sz w:val="16"/>
          <w:szCs w:val="16"/>
        </w:rPr>
        <w:t>81a StPO; vgl. Arbeitsblatt Nr. 1</w:t>
      </w:r>
      <w:r w:rsidR="000F2891" w:rsidRPr="00CF0D64">
        <w:rPr>
          <w:rFonts w:ascii="Times New Roman" w:hAnsi="Times New Roman"/>
          <w:spacing w:val="-2"/>
          <w:sz w:val="16"/>
          <w:szCs w:val="16"/>
        </w:rPr>
        <w:t>6a</w:t>
      </w:r>
      <w:r w:rsidRPr="00CF0D64">
        <w:rPr>
          <w:rFonts w:ascii="Times New Roman" w:hAnsi="Times New Roman"/>
          <w:spacing w:val="-2"/>
          <w:sz w:val="16"/>
          <w:szCs w:val="16"/>
        </w:rPr>
        <w:t xml:space="preserve">). Zulässig ist die Durchsuchung bereits dann, wenn die </w:t>
      </w:r>
      <w:r w:rsidRPr="00CF0D64">
        <w:rPr>
          <w:rFonts w:ascii="Times New Roman" w:hAnsi="Times New Roman"/>
          <w:b/>
          <w:spacing w:val="-2"/>
          <w:sz w:val="16"/>
          <w:szCs w:val="16"/>
        </w:rPr>
        <w:t>Vermutung</w:t>
      </w:r>
      <w:r w:rsidRPr="00CF0D64">
        <w:rPr>
          <w:rFonts w:ascii="Times New Roman" w:hAnsi="Times New Roman"/>
          <w:spacing w:val="-2"/>
          <w:sz w:val="16"/>
          <w:szCs w:val="16"/>
        </w:rPr>
        <w:t xml:space="preserve"> besteht, dass sie zur Auffindung des Verdächtigen oder von Beweismitteln etc. führt. </w:t>
      </w:r>
    </w:p>
    <w:p w14:paraId="1CD953C6" w14:textId="38FEB89F"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right="284"/>
        <w:jc w:val="both"/>
        <w:rPr>
          <w:rFonts w:ascii="Times New Roman" w:hAnsi="Times New Roman"/>
          <w:b/>
          <w:spacing w:val="-2"/>
          <w:sz w:val="16"/>
          <w:szCs w:val="16"/>
        </w:rPr>
      </w:pPr>
      <w:r w:rsidRPr="00CF0D64">
        <w:rPr>
          <w:rFonts w:ascii="Times New Roman" w:hAnsi="Times New Roman"/>
          <w:b/>
          <w:spacing w:val="-2"/>
          <w:sz w:val="16"/>
          <w:szCs w:val="16"/>
        </w:rPr>
        <w:t xml:space="preserve">IV. Durchsuchung bei anderen Personen, </w:t>
      </w:r>
      <w:r w:rsidR="006E1E5F" w:rsidRPr="00CF0D64">
        <w:rPr>
          <w:rFonts w:ascii="Times New Roman" w:hAnsi="Times New Roman"/>
          <w:b/>
          <w:spacing w:val="-2"/>
          <w:sz w:val="16"/>
          <w:szCs w:val="16"/>
        </w:rPr>
        <w:t>§ </w:t>
      </w:r>
      <w:r w:rsidRPr="00CF0D64">
        <w:rPr>
          <w:rFonts w:ascii="Times New Roman" w:hAnsi="Times New Roman"/>
          <w:b/>
          <w:spacing w:val="-2"/>
          <w:sz w:val="16"/>
          <w:szCs w:val="16"/>
        </w:rPr>
        <w:t>103 StPO</w:t>
      </w:r>
    </w:p>
    <w:p w14:paraId="586F9684" w14:textId="3986A537"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left="284" w:right="56" w:hanging="284"/>
        <w:jc w:val="both"/>
        <w:rPr>
          <w:rFonts w:ascii="Times New Roman" w:hAnsi="Times New Roman"/>
          <w:spacing w:val="-2"/>
          <w:sz w:val="16"/>
          <w:szCs w:val="16"/>
        </w:rPr>
      </w:pPr>
      <w:r w:rsidRPr="00CF0D64">
        <w:rPr>
          <w:rFonts w:ascii="Times New Roman" w:hAnsi="Times New Roman"/>
          <w:spacing w:val="-2"/>
          <w:sz w:val="16"/>
          <w:szCs w:val="16"/>
        </w:rPr>
        <w:tab/>
        <w:t xml:space="preserve">Bei anderen Personen ist das Ziel der Durchsuchung beschränkt auf a) die Durchsuchung zur </w:t>
      </w:r>
      <w:r w:rsidRPr="00CF0D64">
        <w:rPr>
          <w:rFonts w:ascii="Times New Roman" w:hAnsi="Times New Roman"/>
          <w:b/>
          <w:spacing w:val="-2"/>
          <w:sz w:val="16"/>
          <w:szCs w:val="16"/>
        </w:rPr>
        <w:t>Ergreifung des Beschuldigten</w:t>
      </w:r>
      <w:r w:rsidRPr="00CF0D64">
        <w:rPr>
          <w:rFonts w:ascii="Times New Roman" w:hAnsi="Times New Roman"/>
          <w:spacing w:val="-2"/>
          <w:sz w:val="16"/>
          <w:szCs w:val="16"/>
        </w:rPr>
        <w:t xml:space="preserve"> (beschränkte Ergreifungsdurchsuchung) und b) die Durchsuchung zum Auffinden</w:t>
      </w:r>
      <w:r w:rsidRPr="00CF0D64">
        <w:rPr>
          <w:rFonts w:ascii="Times New Roman" w:hAnsi="Times New Roman"/>
          <w:b/>
          <w:spacing w:val="-2"/>
          <w:sz w:val="16"/>
          <w:szCs w:val="16"/>
        </w:rPr>
        <w:t xml:space="preserve"> bestimmter Gegenstände</w:t>
      </w:r>
      <w:r w:rsidRPr="00CF0D64">
        <w:rPr>
          <w:rFonts w:ascii="Times New Roman" w:hAnsi="Times New Roman"/>
          <w:spacing w:val="-2"/>
          <w:sz w:val="16"/>
          <w:szCs w:val="16"/>
        </w:rPr>
        <w:t xml:space="preserve"> </w:t>
      </w:r>
      <w:r w:rsidRPr="00CF0D64">
        <w:rPr>
          <w:rFonts w:ascii="Times New Roman" w:hAnsi="Times New Roman"/>
          <w:b/>
          <w:spacing w:val="-2"/>
          <w:sz w:val="16"/>
          <w:szCs w:val="16"/>
        </w:rPr>
        <w:t>und Spuren</w:t>
      </w:r>
      <w:r w:rsidRPr="00CF0D64">
        <w:rPr>
          <w:rFonts w:ascii="Times New Roman" w:hAnsi="Times New Roman"/>
          <w:spacing w:val="-2"/>
          <w:sz w:val="16"/>
          <w:szCs w:val="16"/>
        </w:rPr>
        <w:t xml:space="preserve"> (beschränkte Ermittlungsdurchsuchung). Erfasst ist in §</w:t>
      </w:r>
      <w:r w:rsidR="002C495C" w:rsidRPr="00CF0D64">
        <w:rPr>
          <w:rFonts w:ascii="Times New Roman" w:hAnsi="Times New Roman"/>
          <w:spacing w:val="-2"/>
          <w:sz w:val="16"/>
          <w:szCs w:val="16"/>
        </w:rPr>
        <w:t> </w:t>
      </w:r>
      <w:r w:rsidRPr="00CF0D64">
        <w:rPr>
          <w:rFonts w:ascii="Times New Roman" w:hAnsi="Times New Roman"/>
          <w:spacing w:val="-2"/>
          <w:sz w:val="16"/>
          <w:szCs w:val="16"/>
        </w:rPr>
        <w:t xml:space="preserve">103 StPO ausdrücklich nur die </w:t>
      </w:r>
      <w:r w:rsidRPr="00CF0D64">
        <w:rPr>
          <w:rFonts w:ascii="Times New Roman" w:hAnsi="Times New Roman"/>
          <w:b/>
          <w:spacing w:val="-2"/>
          <w:sz w:val="16"/>
          <w:szCs w:val="16"/>
        </w:rPr>
        <w:t>Durchsuchung von Räumlichkeiten</w:t>
      </w:r>
      <w:r w:rsidRPr="00CF0D64">
        <w:rPr>
          <w:rFonts w:ascii="Times New Roman" w:hAnsi="Times New Roman"/>
          <w:spacing w:val="-2"/>
          <w:sz w:val="16"/>
          <w:szCs w:val="16"/>
        </w:rPr>
        <w:t xml:space="preserve">. Fraglich ist daher, ob auch </w:t>
      </w:r>
      <w:r w:rsidRPr="00CF0D64">
        <w:rPr>
          <w:rFonts w:ascii="Times New Roman" w:hAnsi="Times New Roman"/>
          <w:b/>
          <w:spacing w:val="-2"/>
          <w:sz w:val="16"/>
          <w:szCs w:val="16"/>
        </w:rPr>
        <w:t>Personendurchsuchungen</w:t>
      </w:r>
      <w:r w:rsidRPr="00CF0D64">
        <w:rPr>
          <w:rFonts w:ascii="Times New Roman" w:hAnsi="Times New Roman"/>
          <w:spacing w:val="-2"/>
          <w:sz w:val="16"/>
          <w:szCs w:val="16"/>
        </w:rPr>
        <w:t xml:space="preserve"> zulässig sind. Die h.M. bejaht dies auf Grund eines Erst-Recht-Schlusses zu §</w:t>
      </w:r>
      <w:r w:rsidR="006E1E5F" w:rsidRPr="00CF0D64">
        <w:rPr>
          <w:rFonts w:ascii="Times New Roman" w:hAnsi="Times New Roman"/>
          <w:spacing w:val="-2"/>
          <w:sz w:val="16"/>
          <w:szCs w:val="16"/>
        </w:rPr>
        <w:t> </w:t>
      </w:r>
      <w:r w:rsidRPr="00CF0D64">
        <w:rPr>
          <w:rFonts w:ascii="Times New Roman" w:hAnsi="Times New Roman"/>
          <w:spacing w:val="-2"/>
          <w:sz w:val="16"/>
          <w:szCs w:val="16"/>
        </w:rPr>
        <w:t xml:space="preserve">81c StPO: Wenn sogar die weiter gehende körperliche Untersuchung zulässig ist, so muss erst recht die mildere Maßnahme der Durchsuchung gestattet sein. Weitere Voraussetzung ist aber, dass </w:t>
      </w:r>
      <w:r w:rsidRPr="00CF0D64">
        <w:rPr>
          <w:rFonts w:ascii="Times New Roman" w:hAnsi="Times New Roman"/>
          <w:b/>
          <w:spacing w:val="-2"/>
          <w:sz w:val="16"/>
          <w:szCs w:val="16"/>
        </w:rPr>
        <w:t>konkrete Tatsachen</w:t>
      </w:r>
      <w:r w:rsidRPr="00CF0D64">
        <w:rPr>
          <w:rFonts w:ascii="Times New Roman" w:hAnsi="Times New Roman"/>
          <w:spacing w:val="-2"/>
          <w:sz w:val="16"/>
          <w:szCs w:val="16"/>
        </w:rPr>
        <w:t xml:space="preserve"> (d.h. anders als bei der Durchsuchung des Verdächtigen nicht nur bloße Vermutungen) vorliegen, aus denen zu schließen ist, dass die Durchsuchung zur Auffindung des Beschuldigten oder des gesuchten Gegenstandes in den Räumlichkeiten der betreffenden Person führt. Die bloße „Aussicht“, beweisrelevantes Material zu finden, genügt also nicht. § 103 I 2 StPO </w:t>
      </w:r>
      <w:r w:rsidR="009801E5" w:rsidRPr="00CF0D64">
        <w:rPr>
          <w:rFonts w:ascii="Times New Roman" w:hAnsi="Times New Roman"/>
          <w:spacing w:val="-2"/>
          <w:sz w:val="16"/>
          <w:szCs w:val="16"/>
        </w:rPr>
        <w:t xml:space="preserve">ermöglicht </w:t>
      </w:r>
      <w:r w:rsidR="00D601F0" w:rsidRPr="00CF0D64">
        <w:rPr>
          <w:rFonts w:ascii="Times New Roman" w:hAnsi="Times New Roman"/>
          <w:spacing w:val="-2"/>
          <w:sz w:val="16"/>
          <w:szCs w:val="16"/>
        </w:rPr>
        <w:t>im Rahmen der Aufklärung von Straftaten nach den §§</w:t>
      </w:r>
      <w:r w:rsidR="006E1E5F" w:rsidRPr="00CF0D64">
        <w:rPr>
          <w:rFonts w:ascii="Times New Roman" w:hAnsi="Times New Roman"/>
          <w:spacing w:val="-2"/>
          <w:sz w:val="16"/>
          <w:szCs w:val="16"/>
        </w:rPr>
        <w:t> </w:t>
      </w:r>
      <w:r w:rsidR="00D601F0" w:rsidRPr="00CF0D64">
        <w:rPr>
          <w:rFonts w:ascii="Times New Roman" w:hAnsi="Times New Roman"/>
          <w:spacing w:val="-2"/>
          <w:sz w:val="16"/>
          <w:szCs w:val="16"/>
        </w:rPr>
        <w:t xml:space="preserve">89a, c </w:t>
      </w:r>
      <w:r w:rsidR="006E1E5F" w:rsidRPr="00CF0D64">
        <w:rPr>
          <w:rFonts w:ascii="Times New Roman" w:hAnsi="Times New Roman"/>
          <w:spacing w:val="-2"/>
          <w:sz w:val="16"/>
          <w:szCs w:val="16"/>
        </w:rPr>
        <w:t>I-IV</w:t>
      </w:r>
      <w:r w:rsidR="00D601F0" w:rsidRPr="00CF0D64">
        <w:rPr>
          <w:rFonts w:ascii="Times New Roman" w:hAnsi="Times New Roman"/>
          <w:spacing w:val="-2"/>
          <w:sz w:val="16"/>
          <w:szCs w:val="16"/>
        </w:rPr>
        <w:t xml:space="preserve"> 129a, b </w:t>
      </w:r>
      <w:r w:rsidR="006E1E5F" w:rsidRPr="00CF0D64">
        <w:rPr>
          <w:rFonts w:ascii="Times New Roman" w:hAnsi="Times New Roman"/>
          <w:spacing w:val="-2"/>
          <w:sz w:val="16"/>
          <w:szCs w:val="16"/>
        </w:rPr>
        <w:t xml:space="preserve">I </w:t>
      </w:r>
      <w:r w:rsidR="00D601F0" w:rsidRPr="00CF0D64">
        <w:rPr>
          <w:rFonts w:ascii="Times New Roman" w:hAnsi="Times New Roman"/>
          <w:spacing w:val="-2"/>
          <w:sz w:val="16"/>
          <w:szCs w:val="16"/>
        </w:rPr>
        <w:t xml:space="preserve">StGB (z.B. Terrorismus) </w:t>
      </w:r>
      <w:r w:rsidRPr="00CF0D64">
        <w:rPr>
          <w:rFonts w:ascii="Times New Roman" w:hAnsi="Times New Roman"/>
          <w:spacing w:val="-2"/>
          <w:sz w:val="16"/>
          <w:szCs w:val="16"/>
        </w:rPr>
        <w:t>ferner die Durchsuchung eines gesamten Gebäudes, sofern auf Grund von Tatsachen anzunehmen ist, dass der Beschuldigte sich in diesem Gebäude aufhält. Unter einem Gebäude ist eine räumlich abgegrenzte, selbstständige bauliche Einheit zu verstehen, die mehrere Wohnungen oder sonstige Räumlichkeiten umfassen kann.</w:t>
      </w:r>
    </w:p>
    <w:p w14:paraId="4BEE19A6" w14:textId="77777777"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right="284"/>
        <w:jc w:val="both"/>
        <w:rPr>
          <w:rFonts w:ascii="Times New Roman" w:hAnsi="Times New Roman"/>
          <w:b/>
          <w:spacing w:val="-2"/>
          <w:sz w:val="16"/>
          <w:szCs w:val="16"/>
        </w:rPr>
      </w:pPr>
      <w:r w:rsidRPr="00CF0D64">
        <w:rPr>
          <w:rFonts w:ascii="Times New Roman" w:hAnsi="Times New Roman"/>
          <w:b/>
          <w:spacing w:val="-2"/>
          <w:sz w:val="16"/>
          <w:szCs w:val="16"/>
        </w:rPr>
        <w:t xml:space="preserve">V. </w:t>
      </w:r>
      <w:r w:rsidRPr="00CF0D64">
        <w:rPr>
          <w:rFonts w:ascii="Times New Roman" w:hAnsi="Times New Roman"/>
          <w:b/>
          <w:spacing w:val="-2"/>
          <w:sz w:val="16"/>
          <w:szCs w:val="16"/>
        </w:rPr>
        <w:tab/>
        <w:t>Durchsuchungsverbote</w:t>
      </w:r>
    </w:p>
    <w:p w14:paraId="085ACB07" w14:textId="30210EFD"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left="284" w:right="56" w:hanging="284"/>
        <w:jc w:val="both"/>
        <w:rPr>
          <w:rFonts w:ascii="Times New Roman" w:hAnsi="Times New Roman"/>
          <w:spacing w:val="-2"/>
          <w:sz w:val="16"/>
          <w:szCs w:val="16"/>
        </w:rPr>
      </w:pPr>
      <w:r w:rsidRPr="00CF0D64">
        <w:rPr>
          <w:rFonts w:ascii="Times New Roman" w:hAnsi="Times New Roman"/>
          <w:spacing w:val="-2"/>
          <w:sz w:val="16"/>
          <w:szCs w:val="16"/>
        </w:rPr>
        <w:tab/>
        <w:t>§§</w:t>
      </w:r>
      <w:r w:rsidR="006E1E5F" w:rsidRPr="00CF0D64">
        <w:rPr>
          <w:rFonts w:ascii="Times New Roman" w:hAnsi="Times New Roman"/>
          <w:spacing w:val="-2"/>
          <w:sz w:val="16"/>
          <w:szCs w:val="16"/>
        </w:rPr>
        <w:t> </w:t>
      </w:r>
      <w:r w:rsidRPr="00CF0D64">
        <w:rPr>
          <w:rFonts w:ascii="Times New Roman" w:hAnsi="Times New Roman"/>
          <w:spacing w:val="-2"/>
          <w:sz w:val="16"/>
          <w:szCs w:val="16"/>
        </w:rPr>
        <w:t>102 ff. StPO enthalten keine den §§</w:t>
      </w:r>
      <w:r w:rsidR="006E1E5F" w:rsidRPr="00CF0D64">
        <w:rPr>
          <w:rFonts w:ascii="Times New Roman" w:hAnsi="Times New Roman"/>
          <w:spacing w:val="-2"/>
          <w:sz w:val="16"/>
          <w:szCs w:val="16"/>
        </w:rPr>
        <w:t> </w:t>
      </w:r>
      <w:r w:rsidRPr="00CF0D64">
        <w:rPr>
          <w:rFonts w:ascii="Times New Roman" w:hAnsi="Times New Roman"/>
          <w:spacing w:val="-2"/>
          <w:sz w:val="16"/>
          <w:szCs w:val="16"/>
        </w:rPr>
        <w:t xml:space="preserve">52 ff., 97 StPO entsprechenden Durchsuchungsverbote. Insofern ist auch eine Durchsuchung bei zeugnisverweigerungsberechtigten Personen zulässig. Allerdings ist eine Durchsuchung nach erkennbar </w:t>
      </w:r>
      <w:r w:rsidRPr="00CF0D64">
        <w:rPr>
          <w:rFonts w:ascii="Times New Roman" w:hAnsi="Times New Roman"/>
          <w:b/>
          <w:spacing w:val="-2"/>
          <w:sz w:val="16"/>
          <w:szCs w:val="16"/>
        </w:rPr>
        <w:t>beschlagnahmefreien Gegenständen</w:t>
      </w:r>
      <w:r w:rsidRPr="00CF0D64">
        <w:rPr>
          <w:rFonts w:ascii="Times New Roman" w:hAnsi="Times New Roman"/>
          <w:spacing w:val="-2"/>
          <w:sz w:val="16"/>
          <w:szCs w:val="16"/>
        </w:rPr>
        <w:t xml:space="preserve"> (§ 97 StPO) unzulässig. Die </w:t>
      </w:r>
      <w:r w:rsidRPr="00CF0D64">
        <w:rPr>
          <w:rFonts w:ascii="Times New Roman" w:hAnsi="Times New Roman"/>
          <w:b/>
          <w:spacing w:val="-2"/>
          <w:sz w:val="16"/>
          <w:szCs w:val="16"/>
        </w:rPr>
        <w:t>nächtliche Hausdurchsuchung</w:t>
      </w:r>
      <w:r w:rsidR="007E101F" w:rsidRPr="00CF0D64">
        <w:rPr>
          <w:rFonts w:ascii="Times New Roman" w:hAnsi="Times New Roman"/>
          <w:b/>
          <w:spacing w:val="-2"/>
          <w:sz w:val="16"/>
          <w:szCs w:val="16"/>
        </w:rPr>
        <w:t xml:space="preserve"> (von 21 bis 6 Uhr, vgl. §</w:t>
      </w:r>
      <w:r w:rsidR="00605F5F" w:rsidRPr="00CF0D64">
        <w:rPr>
          <w:rFonts w:ascii="Times New Roman" w:hAnsi="Times New Roman"/>
          <w:b/>
          <w:spacing w:val="-2"/>
          <w:sz w:val="16"/>
          <w:szCs w:val="16"/>
        </w:rPr>
        <w:t> </w:t>
      </w:r>
      <w:r w:rsidR="007E101F" w:rsidRPr="00CF0D64">
        <w:rPr>
          <w:rFonts w:ascii="Times New Roman" w:hAnsi="Times New Roman"/>
          <w:b/>
          <w:spacing w:val="-2"/>
          <w:sz w:val="16"/>
          <w:szCs w:val="16"/>
        </w:rPr>
        <w:t>104 III StPO)</w:t>
      </w:r>
      <w:r w:rsidRPr="00CF0D64">
        <w:rPr>
          <w:rFonts w:ascii="Times New Roman" w:hAnsi="Times New Roman"/>
          <w:spacing w:val="-2"/>
          <w:sz w:val="16"/>
          <w:szCs w:val="16"/>
        </w:rPr>
        <w:t xml:space="preserve"> ist nur unter den Voraussetzungen des § 104 </w:t>
      </w:r>
      <w:r w:rsidR="00DE2997" w:rsidRPr="00CF0D64">
        <w:rPr>
          <w:rFonts w:ascii="Times New Roman" w:hAnsi="Times New Roman"/>
          <w:spacing w:val="-2"/>
          <w:sz w:val="16"/>
          <w:szCs w:val="16"/>
        </w:rPr>
        <w:t xml:space="preserve">I </w:t>
      </w:r>
      <w:r w:rsidRPr="00CF0D64">
        <w:rPr>
          <w:rFonts w:ascii="Times New Roman" w:hAnsi="Times New Roman"/>
          <w:spacing w:val="-2"/>
          <w:sz w:val="16"/>
          <w:szCs w:val="16"/>
        </w:rPr>
        <w:t>StPO gestattet</w:t>
      </w:r>
      <w:r w:rsidR="00D13029" w:rsidRPr="00CF0D64">
        <w:rPr>
          <w:rFonts w:ascii="Times New Roman" w:hAnsi="Times New Roman"/>
          <w:spacing w:val="-2"/>
          <w:sz w:val="16"/>
          <w:szCs w:val="16"/>
        </w:rPr>
        <w:t>.</w:t>
      </w:r>
    </w:p>
    <w:p w14:paraId="1E2B773B" w14:textId="0E374316"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left="284" w:right="284" w:hanging="284"/>
        <w:jc w:val="both"/>
        <w:rPr>
          <w:rFonts w:ascii="Times New Roman" w:hAnsi="Times New Roman"/>
          <w:b/>
          <w:spacing w:val="-2"/>
          <w:sz w:val="16"/>
          <w:szCs w:val="16"/>
        </w:rPr>
      </w:pPr>
      <w:r w:rsidRPr="00CF0D64">
        <w:rPr>
          <w:rFonts w:ascii="Times New Roman" w:hAnsi="Times New Roman"/>
          <w:b/>
          <w:spacing w:val="-2"/>
          <w:sz w:val="16"/>
          <w:szCs w:val="16"/>
        </w:rPr>
        <w:t>VI. Zufallsfunde, §</w:t>
      </w:r>
      <w:r w:rsidR="00605F5F" w:rsidRPr="00CF0D64">
        <w:rPr>
          <w:rFonts w:ascii="Times New Roman" w:hAnsi="Times New Roman"/>
          <w:b/>
          <w:spacing w:val="-2"/>
          <w:sz w:val="16"/>
          <w:szCs w:val="16"/>
        </w:rPr>
        <w:t> </w:t>
      </w:r>
      <w:r w:rsidRPr="00CF0D64">
        <w:rPr>
          <w:rFonts w:ascii="Times New Roman" w:hAnsi="Times New Roman"/>
          <w:b/>
          <w:spacing w:val="-2"/>
          <w:sz w:val="16"/>
          <w:szCs w:val="16"/>
        </w:rPr>
        <w:t>108 StPO</w:t>
      </w:r>
    </w:p>
    <w:p w14:paraId="0489C1F1" w14:textId="1FD61424"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left="284" w:right="56" w:hanging="284"/>
        <w:jc w:val="both"/>
        <w:rPr>
          <w:rFonts w:ascii="Times New Roman" w:hAnsi="Times New Roman"/>
          <w:spacing w:val="-2"/>
          <w:sz w:val="16"/>
          <w:szCs w:val="16"/>
        </w:rPr>
      </w:pPr>
      <w:r w:rsidRPr="00CF0D64">
        <w:rPr>
          <w:rFonts w:ascii="Times New Roman" w:hAnsi="Times New Roman"/>
          <w:spacing w:val="-2"/>
          <w:sz w:val="16"/>
          <w:szCs w:val="16"/>
        </w:rPr>
        <w:tab/>
        <w:t>Sofern bei der Durchsuchung Gegenstände gefunden werden, die zwar in keiner Beziehung zu der Untersuchung stehen, aber auf eine andere Tat hindeuten (Zufallsfunde), können diese einstweilen in Beschlag genommen werden (§</w:t>
      </w:r>
      <w:r w:rsidR="00605F5F" w:rsidRPr="00CF0D64">
        <w:rPr>
          <w:rFonts w:ascii="Times New Roman" w:hAnsi="Times New Roman"/>
          <w:spacing w:val="-2"/>
          <w:sz w:val="16"/>
          <w:szCs w:val="16"/>
        </w:rPr>
        <w:t> </w:t>
      </w:r>
      <w:r w:rsidRPr="00CF0D64">
        <w:rPr>
          <w:rFonts w:ascii="Times New Roman" w:hAnsi="Times New Roman"/>
          <w:spacing w:val="-2"/>
          <w:sz w:val="16"/>
          <w:szCs w:val="16"/>
        </w:rPr>
        <w:t xml:space="preserve">108 StPO). Dies gilt allerdings nicht, wenn ein Beschlagnahmeverbot </w:t>
      </w:r>
      <w:r w:rsidR="00F41E25" w:rsidRPr="00CF0D64">
        <w:rPr>
          <w:rFonts w:ascii="Times New Roman" w:hAnsi="Times New Roman"/>
          <w:spacing w:val="-2"/>
          <w:sz w:val="16"/>
          <w:szCs w:val="16"/>
        </w:rPr>
        <w:t>nach §</w:t>
      </w:r>
      <w:r w:rsidR="00605F5F" w:rsidRPr="00CF0D64">
        <w:rPr>
          <w:rFonts w:ascii="Times New Roman" w:hAnsi="Times New Roman"/>
          <w:spacing w:val="-2"/>
          <w:sz w:val="16"/>
          <w:szCs w:val="16"/>
        </w:rPr>
        <w:t> </w:t>
      </w:r>
      <w:r w:rsidR="00F41E25" w:rsidRPr="00CF0D64">
        <w:rPr>
          <w:rFonts w:ascii="Times New Roman" w:hAnsi="Times New Roman"/>
          <w:spacing w:val="-2"/>
          <w:sz w:val="16"/>
          <w:szCs w:val="16"/>
        </w:rPr>
        <w:t xml:space="preserve">97 StPO </w:t>
      </w:r>
      <w:r w:rsidRPr="00CF0D64">
        <w:rPr>
          <w:rFonts w:ascii="Times New Roman" w:hAnsi="Times New Roman"/>
          <w:spacing w:val="-2"/>
          <w:sz w:val="16"/>
          <w:szCs w:val="16"/>
        </w:rPr>
        <w:t>bzgl. der gefundenen Sache besteht oder die Beamten gezielt nach den Gegenständen gesucht haben, um sie dann als Zufallsfunde auszugeben.</w:t>
      </w:r>
    </w:p>
    <w:p w14:paraId="33E1F42C" w14:textId="14846072" w:rsidR="007C7206"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left="284" w:right="284" w:hanging="284"/>
        <w:jc w:val="both"/>
        <w:rPr>
          <w:rFonts w:ascii="Times New Roman" w:hAnsi="Times New Roman"/>
          <w:spacing w:val="-2"/>
          <w:sz w:val="16"/>
          <w:szCs w:val="16"/>
        </w:rPr>
      </w:pPr>
      <w:r w:rsidRPr="00CF0D64">
        <w:rPr>
          <w:rFonts w:ascii="Times New Roman" w:hAnsi="Times New Roman"/>
          <w:b/>
          <w:spacing w:val="-2"/>
          <w:sz w:val="16"/>
          <w:szCs w:val="16"/>
        </w:rPr>
        <w:t>VII. Verfahren, §</w:t>
      </w:r>
      <w:r w:rsidR="00605F5F" w:rsidRPr="00CF0D64">
        <w:rPr>
          <w:rFonts w:ascii="Times New Roman" w:hAnsi="Times New Roman"/>
          <w:b/>
          <w:spacing w:val="-2"/>
          <w:sz w:val="16"/>
          <w:szCs w:val="16"/>
        </w:rPr>
        <w:t> </w:t>
      </w:r>
      <w:r w:rsidRPr="00CF0D64">
        <w:rPr>
          <w:rFonts w:ascii="Times New Roman" w:hAnsi="Times New Roman"/>
          <w:b/>
          <w:spacing w:val="-2"/>
          <w:sz w:val="16"/>
          <w:szCs w:val="16"/>
        </w:rPr>
        <w:t>105 StPO</w:t>
      </w:r>
    </w:p>
    <w:p w14:paraId="6BBA8667" w14:textId="19BEE0D2" w:rsidR="008F19C2" w:rsidRPr="00CF0D64" w:rsidRDefault="007C7206" w:rsidP="00C01D83">
      <w:pPr>
        <w:widowControl/>
        <w:tabs>
          <w:tab w:val="left" w:pos="-720"/>
          <w:tab w:val="left" w:pos="0"/>
          <w:tab w:val="left" w:pos="284"/>
          <w:tab w:val="left" w:pos="864"/>
          <w:tab w:val="left" w:pos="1116"/>
          <w:tab w:val="left" w:pos="1404"/>
          <w:tab w:val="left" w:pos="1692"/>
          <w:tab w:val="left" w:pos="1980"/>
          <w:tab w:val="left" w:pos="2268"/>
          <w:tab w:val="left" w:pos="2880"/>
        </w:tabs>
        <w:ind w:left="284" w:right="56" w:hanging="284"/>
        <w:jc w:val="both"/>
        <w:rPr>
          <w:rFonts w:ascii="Times New Roman" w:hAnsi="Times New Roman"/>
          <w:spacing w:val="-2"/>
          <w:sz w:val="16"/>
          <w:szCs w:val="16"/>
        </w:rPr>
      </w:pPr>
      <w:r w:rsidRPr="00CF0D64">
        <w:rPr>
          <w:rFonts w:ascii="Times New Roman" w:hAnsi="Times New Roman"/>
          <w:spacing w:val="-2"/>
          <w:sz w:val="16"/>
          <w:szCs w:val="16"/>
        </w:rPr>
        <w:tab/>
        <w:t xml:space="preserve">Zuständig für die Anordnung einer Durchsuchung ist grundsätzlich der </w:t>
      </w:r>
      <w:r w:rsidR="00A94F62" w:rsidRPr="00CF0D64">
        <w:rPr>
          <w:rFonts w:ascii="Times New Roman" w:hAnsi="Times New Roman"/>
          <w:b/>
          <w:spacing w:val="-2"/>
          <w:sz w:val="16"/>
          <w:szCs w:val="16"/>
        </w:rPr>
        <w:t>Ermittlungsr</w:t>
      </w:r>
      <w:r w:rsidRPr="00CF0D64">
        <w:rPr>
          <w:rFonts w:ascii="Times New Roman" w:hAnsi="Times New Roman"/>
          <w:b/>
          <w:spacing w:val="-2"/>
          <w:sz w:val="16"/>
          <w:szCs w:val="16"/>
        </w:rPr>
        <w:t>ichter</w:t>
      </w:r>
      <w:r w:rsidRPr="00CF0D64">
        <w:rPr>
          <w:rFonts w:ascii="Times New Roman" w:hAnsi="Times New Roman"/>
          <w:spacing w:val="-2"/>
          <w:sz w:val="16"/>
          <w:szCs w:val="16"/>
        </w:rPr>
        <w:t xml:space="preserve"> (§</w:t>
      </w:r>
      <w:r w:rsidR="007F5C62" w:rsidRPr="00CF0D64">
        <w:rPr>
          <w:rFonts w:ascii="Times New Roman" w:hAnsi="Times New Roman"/>
          <w:spacing w:val="-2"/>
          <w:sz w:val="16"/>
          <w:szCs w:val="16"/>
        </w:rPr>
        <w:t> </w:t>
      </w:r>
      <w:r w:rsidRPr="00CF0D64">
        <w:rPr>
          <w:rFonts w:ascii="Times New Roman" w:hAnsi="Times New Roman"/>
          <w:spacing w:val="-2"/>
          <w:sz w:val="16"/>
          <w:szCs w:val="16"/>
        </w:rPr>
        <w:t xml:space="preserve">105 I StPO), bei Gefahr im Verzug sind auch die </w:t>
      </w:r>
      <w:proofErr w:type="spellStart"/>
      <w:r w:rsidRPr="00CF0D64">
        <w:rPr>
          <w:rFonts w:ascii="Times New Roman" w:hAnsi="Times New Roman"/>
          <w:b/>
          <w:spacing w:val="-2"/>
          <w:sz w:val="16"/>
          <w:szCs w:val="16"/>
        </w:rPr>
        <w:t>StA</w:t>
      </w:r>
      <w:proofErr w:type="spellEnd"/>
      <w:r w:rsidRPr="00CF0D64">
        <w:rPr>
          <w:rFonts w:ascii="Times New Roman" w:hAnsi="Times New Roman"/>
          <w:spacing w:val="-2"/>
          <w:sz w:val="16"/>
          <w:szCs w:val="16"/>
        </w:rPr>
        <w:t xml:space="preserve"> und ihre Ermittlungspersonen (§</w:t>
      </w:r>
      <w:r w:rsidR="00964971" w:rsidRPr="00CF0D64">
        <w:rPr>
          <w:rFonts w:ascii="Times New Roman" w:hAnsi="Times New Roman"/>
          <w:spacing w:val="-2"/>
          <w:sz w:val="16"/>
          <w:szCs w:val="16"/>
        </w:rPr>
        <w:t> </w:t>
      </w:r>
      <w:r w:rsidRPr="00CF0D64">
        <w:rPr>
          <w:rFonts w:ascii="Times New Roman" w:hAnsi="Times New Roman"/>
          <w:spacing w:val="-2"/>
          <w:sz w:val="16"/>
          <w:szCs w:val="16"/>
        </w:rPr>
        <w:t xml:space="preserve">152 GVG) zur Anordnung befugt. Letztere aber nur, wenn es sich </w:t>
      </w:r>
      <w:r w:rsidRPr="00CF0D64">
        <w:rPr>
          <w:rFonts w:ascii="Times New Roman" w:hAnsi="Times New Roman"/>
          <w:b/>
          <w:spacing w:val="-2"/>
          <w:sz w:val="16"/>
          <w:szCs w:val="16"/>
        </w:rPr>
        <w:t>nicht</w:t>
      </w:r>
      <w:r w:rsidRPr="00CF0D64">
        <w:rPr>
          <w:rFonts w:ascii="Times New Roman" w:hAnsi="Times New Roman"/>
          <w:spacing w:val="-2"/>
          <w:sz w:val="16"/>
          <w:szCs w:val="16"/>
        </w:rPr>
        <w:t xml:space="preserve"> um eine Durchsuchung nach § 103 I 2 StPO (terroristische Straftaten) handelt. An die Annahme einer </w:t>
      </w:r>
      <w:r w:rsidRPr="00CF0D64">
        <w:rPr>
          <w:rFonts w:ascii="Times New Roman" w:hAnsi="Times New Roman"/>
          <w:b/>
          <w:spacing w:val="-2"/>
          <w:sz w:val="16"/>
          <w:szCs w:val="16"/>
        </w:rPr>
        <w:t>Gefahr im Verzug</w:t>
      </w:r>
      <w:r w:rsidRPr="00CF0D64">
        <w:rPr>
          <w:rFonts w:ascii="Times New Roman" w:hAnsi="Times New Roman"/>
          <w:spacing w:val="-2"/>
          <w:sz w:val="16"/>
          <w:szCs w:val="16"/>
        </w:rPr>
        <w:t xml:space="preserve"> sind </w:t>
      </w:r>
      <w:r w:rsidRPr="00CF0D64">
        <w:rPr>
          <w:rFonts w:ascii="Times New Roman" w:hAnsi="Times New Roman"/>
          <w:b/>
          <w:spacing w:val="-2"/>
          <w:sz w:val="16"/>
          <w:szCs w:val="16"/>
        </w:rPr>
        <w:t>strenge</w:t>
      </w:r>
      <w:r w:rsidRPr="00CF0D64">
        <w:rPr>
          <w:rFonts w:ascii="Times New Roman" w:hAnsi="Times New Roman"/>
          <w:spacing w:val="-2"/>
          <w:sz w:val="16"/>
          <w:szCs w:val="16"/>
        </w:rPr>
        <w:t xml:space="preserve"> Anforderungen zu stellen (</w:t>
      </w:r>
      <w:r w:rsidRPr="00CF0D64">
        <w:rPr>
          <w:rFonts w:ascii="Times New Roman" w:hAnsi="Times New Roman"/>
          <w:b/>
          <w:spacing w:val="-2"/>
          <w:sz w:val="16"/>
          <w:szCs w:val="16"/>
        </w:rPr>
        <w:t>BVerfGE 103, 142</w:t>
      </w:r>
      <w:r w:rsidRPr="00CF0D64">
        <w:rPr>
          <w:rFonts w:ascii="Times New Roman" w:hAnsi="Times New Roman"/>
          <w:spacing w:val="-2"/>
          <w:sz w:val="16"/>
          <w:szCs w:val="16"/>
        </w:rPr>
        <w:t xml:space="preserve">). </w:t>
      </w:r>
      <w:r w:rsidR="008805B6" w:rsidRPr="00CF0D64">
        <w:rPr>
          <w:rFonts w:ascii="Times New Roman" w:hAnsi="Times New Roman"/>
          <w:spacing w:val="-2"/>
          <w:sz w:val="16"/>
          <w:szCs w:val="16"/>
        </w:rPr>
        <w:t xml:space="preserve">Grundsätzlich muss zunächst versucht werden, eine richterliche Anordnung zu erhalten. Der Versuch einer telefonischen Kontaktaufnahme genügt. Nur wenn die dadurch bedingte </w:t>
      </w:r>
      <w:proofErr w:type="gramStart"/>
      <w:r w:rsidR="008805B6" w:rsidRPr="00CF0D64">
        <w:rPr>
          <w:rFonts w:ascii="Times New Roman" w:hAnsi="Times New Roman"/>
          <w:b/>
          <w:spacing w:val="-2"/>
          <w:sz w:val="16"/>
          <w:szCs w:val="16"/>
        </w:rPr>
        <w:t>zeitliche Verzögerung</w:t>
      </w:r>
      <w:proofErr w:type="gramEnd"/>
      <w:r w:rsidR="008805B6" w:rsidRPr="00CF0D64">
        <w:rPr>
          <w:rFonts w:ascii="Times New Roman" w:hAnsi="Times New Roman"/>
          <w:spacing w:val="-2"/>
          <w:sz w:val="16"/>
          <w:szCs w:val="16"/>
        </w:rPr>
        <w:t xml:space="preserve"> zu einem Beweismittelverlust führen würde, kann die Eilkompetenz in Anspruch genommen werden</w:t>
      </w:r>
      <w:r w:rsidRPr="00CF0D64">
        <w:rPr>
          <w:rFonts w:ascii="Times New Roman" w:hAnsi="Times New Roman"/>
          <w:spacing w:val="-2"/>
          <w:sz w:val="16"/>
          <w:szCs w:val="16"/>
        </w:rPr>
        <w:t>.</w:t>
      </w:r>
      <w:r w:rsidR="008805B6" w:rsidRPr="00CF0D64">
        <w:rPr>
          <w:rFonts w:ascii="Times New Roman" w:hAnsi="Times New Roman"/>
          <w:spacing w:val="-2"/>
          <w:sz w:val="16"/>
          <w:szCs w:val="16"/>
        </w:rPr>
        <w:t xml:space="preserve"> Durchsuchungsanordnungen unter Inanspruchnahme der Eilkompetenz müssen vor oder jedenfalls unmittelbar nach der Durchsuchung in den Ermittlungsakten in justiziabler Weise </w:t>
      </w:r>
      <w:r w:rsidR="008805B6" w:rsidRPr="00CF0D64">
        <w:rPr>
          <w:rFonts w:ascii="Times New Roman" w:hAnsi="Times New Roman"/>
          <w:b/>
          <w:spacing w:val="-2"/>
          <w:sz w:val="16"/>
          <w:szCs w:val="16"/>
        </w:rPr>
        <w:t>dokumentiert</w:t>
      </w:r>
      <w:r w:rsidR="008805B6" w:rsidRPr="00CF0D64">
        <w:rPr>
          <w:rFonts w:ascii="Times New Roman" w:hAnsi="Times New Roman"/>
          <w:spacing w:val="-2"/>
          <w:sz w:val="16"/>
          <w:szCs w:val="16"/>
        </w:rPr>
        <w:t xml:space="preserve"> werden.</w:t>
      </w:r>
      <w:r w:rsidR="00757C6E" w:rsidRPr="00CF0D64">
        <w:rPr>
          <w:rFonts w:ascii="Times New Roman" w:hAnsi="Times New Roman"/>
          <w:spacing w:val="-2"/>
          <w:sz w:val="16"/>
          <w:szCs w:val="16"/>
        </w:rPr>
        <w:t xml:space="preserve"> </w:t>
      </w:r>
      <w:r w:rsidRPr="00CF0D64">
        <w:rPr>
          <w:rFonts w:ascii="Times New Roman" w:hAnsi="Times New Roman"/>
          <w:spacing w:val="-2"/>
          <w:sz w:val="16"/>
          <w:szCs w:val="16"/>
        </w:rPr>
        <w:t xml:space="preserve">Der Beschluss selbst muss </w:t>
      </w:r>
      <w:r w:rsidRPr="00CF0D64">
        <w:rPr>
          <w:rFonts w:ascii="Times New Roman" w:hAnsi="Times New Roman"/>
          <w:b/>
          <w:spacing w:val="-2"/>
          <w:sz w:val="16"/>
          <w:szCs w:val="16"/>
        </w:rPr>
        <w:t>ausreichend bestimmt</w:t>
      </w:r>
      <w:r w:rsidRPr="00CF0D64">
        <w:rPr>
          <w:rFonts w:ascii="Times New Roman" w:hAnsi="Times New Roman"/>
          <w:spacing w:val="-2"/>
          <w:sz w:val="16"/>
          <w:szCs w:val="16"/>
        </w:rPr>
        <w:t xml:space="preserve"> sein</w:t>
      </w:r>
      <w:r w:rsidR="00A94F62" w:rsidRPr="00CF0D64">
        <w:rPr>
          <w:rFonts w:ascii="Times New Roman" w:hAnsi="Times New Roman"/>
          <w:spacing w:val="-2"/>
          <w:sz w:val="16"/>
          <w:szCs w:val="16"/>
        </w:rPr>
        <w:t xml:space="preserve"> (z.B. genaue Bezeichnung der zu durchsuchenden Räume)</w:t>
      </w:r>
      <w:r w:rsidRPr="00CF0D64">
        <w:rPr>
          <w:rFonts w:ascii="Times New Roman" w:hAnsi="Times New Roman"/>
          <w:spacing w:val="-2"/>
          <w:sz w:val="16"/>
          <w:szCs w:val="16"/>
        </w:rPr>
        <w:t xml:space="preserve"> und tritt spätestens mit Ablauf eines halben Jahres außer Kraft, wenn er bis dahin nicht umgesetzt wurde</w:t>
      </w:r>
      <w:r w:rsidR="00716051" w:rsidRPr="00CF0D64">
        <w:rPr>
          <w:rFonts w:ascii="Times New Roman" w:hAnsi="Times New Roman"/>
          <w:spacing w:val="-2"/>
          <w:sz w:val="16"/>
          <w:szCs w:val="16"/>
        </w:rPr>
        <w:t xml:space="preserve"> (</w:t>
      </w:r>
      <w:r w:rsidR="00716051" w:rsidRPr="00C01D83">
        <w:rPr>
          <w:rFonts w:ascii="Times New Roman" w:hAnsi="Times New Roman"/>
          <w:b/>
          <w:bCs/>
          <w:spacing w:val="-2"/>
          <w:sz w:val="16"/>
          <w:szCs w:val="16"/>
        </w:rPr>
        <w:t>BVerfGE 96, 44</w:t>
      </w:r>
      <w:r w:rsidR="00716051" w:rsidRPr="00CF0D64">
        <w:rPr>
          <w:rFonts w:ascii="Times New Roman" w:hAnsi="Times New Roman"/>
          <w:spacing w:val="-2"/>
          <w:sz w:val="16"/>
          <w:szCs w:val="16"/>
        </w:rPr>
        <w:t>)</w:t>
      </w:r>
      <w:r w:rsidRPr="00CF0D64">
        <w:rPr>
          <w:rFonts w:ascii="Times New Roman" w:hAnsi="Times New Roman"/>
          <w:spacing w:val="-2"/>
          <w:sz w:val="16"/>
          <w:szCs w:val="16"/>
        </w:rPr>
        <w:t>.</w:t>
      </w:r>
    </w:p>
    <w:p w14:paraId="6DC30A70" w14:textId="77777777" w:rsidR="008F19C2" w:rsidRPr="00CF0D64" w:rsidRDefault="008F19C2" w:rsidP="00C01D83">
      <w:pPr>
        <w:widowControl/>
        <w:tabs>
          <w:tab w:val="left" w:pos="-720"/>
          <w:tab w:val="left" w:pos="0"/>
          <w:tab w:val="left" w:pos="284"/>
          <w:tab w:val="left" w:pos="864"/>
          <w:tab w:val="left" w:pos="1116"/>
          <w:tab w:val="left" w:pos="1404"/>
          <w:tab w:val="left" w:pos="1692"/>
          <w:tab w:val="left" w:pos="1980"/>
          <w:tab w:val="left" w:pos="2268"/>
          <w:tab w:val="left" w:pos="2880"/>
        </w:tabs>
        <w:ind w:right="56"/>
        <w:jc w:val="both"/>
        <w:rPr>
          <w:rFonts w:ascii="Times New Roman" w:hAnsi="Times New Roman"/>
          <w:spacing w:val="-2"/>
          <w:sz w:val="16"/>
          <w:szCs w:val="16"/>
        </w:rPr>
      </w:pPr>
      <w:r w:rsidRPr="00CF0D64">
        <w:rPr>
          <w:rFonts w:ascii="Times New Roman" w:hAnsi="Times New Roman"/>
          <w:b/>
          <w:spacing w:val="-2"/>
          <w:sz w:val="16"/>
          <w:szCs w:val="16"/>
        </w:rPr>
        <w:t>VII</w:t>
      </w:r>
      <w:r w:rsidR="00B079E0" w:rsidRPr="00CF0D64">
        <w:rPr>
          <w:rFonts w:ascii="Times New Roman" w:hAnsi="Times New Roman"/>
          <w:b/>
          <w:spacing w:val="-2"/>
          <w:sz w:val="16"/>
          <w:szCs w:val="16"/>
        </w:rPr>
        <w:t>I</w:t>
      </w:r>
      <w:r w:rsidRPr="00CF0D64">
        <w:rPr>
          <w:rFonts w:ascii="Times New Roman" w:hAnsi="Times New Roman"/>
          <w:b/>
          <w:spacing w:val="-2"/>
          <w:sz w:val="16"/>
          <w:szCs w:val="16"/>
        </w:rPr>
        <w:t>. Verwertungsverbot bei Verstoß gegen den Richtervorbehalt</w:t>
      </w:r>
    </w:p>
    <w:p w14:paraId="6E744F9D" w14:textId="0B639FB7" w:rsidR="009D1E48" w:rsidRPr="00CF0D64" w:rsidRDefault="008F19C2" w:rsidP="00C01D83">
      <w:pPr>
        <w:widowControl/>
        <w:tabs>
          <w:tab w:val="left" w:pos="-720"/>
          <w:tab w:val="left" w:pos="0"/>
          <w:tab w:val="left" w:pos="284"/>
          <w:tab w:val="left" w:pos="864"/>
          <w:tab w:val="left" w:pos="1116"/>
          <w:tab w:val="left" w:pos="1404"/>
          <w:tab w:val="left" w:pos="1692"/>
          <w:tab w:val="left" w:pos="1980"/>
          <w:tab w:val="left" w:pos="2268"/>
          <w:tab w:val="left" w:pos="2880"/>
        </w:tabs>
        <w:ind w:left="284" w:right="56" w:hanging="284"/>
        <w:jc w:val="both"/>
        <w:rPr>
          <w:rFonts w:ascii="Times New Roman" w:hAnsi="Times New Roman"/>
          <w:spacing w:val="-2"/>
          <w:sz w:val="16"/>
          <w:szCs w:val="16"/>
        </w:rPr>
      </w:pPr>
      <w:r w:rsidRPr="00CF0D64">
        <w:rPr>
          <w:rFonts w:ascii="Times New Roman" w:hAnsi="Times New Roman"/>
          <w:spacing w:val="-2"/>
          <w:sz w:val="16"/>
          <w:szCs w:val="16"/>
        </w:rPr>
        <w:tab/>
      </w:r>
      <w:r w:rsidR="007C7206" w:rsidRPr="00CF0D64">
        <w:rPr>
          <w:rFonts w:ascii="Times New Roman" w:hAnsi="Times New Roman"/>
          <w:spacing w:val="-2"/>
          <w:sz w:val="16"/>
          <w:szCs w:val="16"/>
        </w:rPr>
        <w:t xml:space="preserve">Es ist </w:t>
      </w:r>
      <w:proofErr w:type="spellStart"/>
      <w:r w:rsidR="007C7206" w:rsidRPr="00CF0D64">
        <w:rPr>
          <w:rFonts w:ascii="Times New Roman" w:hAnsi="Times New Roman"/>
          <w:b/>
          <w:spacing w:val="-2"/>
          <w:sz w:val="16"/>
          <w:szCs w:val="16"/>
        </w:rPr>
        <w:t>str.</w:t>
      </w:r>
      <w:proofErr w:type="spellEnd"/>
      <w:r w:rsidR="007C7206" w:rsidRPr="00CF0D64">
        <w:rPr>
          <w:rFonts w:ascii="Times New Roman" w:hAnsi="Times New Roman"/>
          <w:spacing w:val="-2"/>
          <w:sz w:val="16"/>
          <w:szCs w:val="16"/>
        </w:rPr>
        <w:t xml:space="preserve">, ob aus dem </w:t>
      </w:r>
      <w:r w:rsidR="007C7206" w:rsidRPr="00CF0D64">
        <w:rPr>
          <w:rFonts w:ascii="Times New Roman" w:hAnsi="Times New Roman"/>
          <w:b/>
          <w:spacing w:val="-2"/>
          <w:sz w:val="16"/>
          <w:szCs w:val="16"/>
        </w:rPr>
        <w:t>Verstoß gegen den Richtervorbehalt</w:t>
      </w:r>
      <w:r w:rsidR="007C7206" w:rsidRPr="00CF0D64">
        <w:rPr>
          <w:rFonts w:ascii="Times New Roman" w:hAnsi="Times New Roman"/>
          <w:spacing w:val="-2"/>
          <w:sz w:val="16"/>
          <w:szCs w:val="16"/>
        </w:rPr>
        <w:t xml:space="preserve"> ein </w:t>
      </w:r>
      <w:r w:rsidR="007C7206" w:rsidRPr="00CF0D64">
        <w:rPr>
          <w:rFonts w:ascii="Times New Roman" w:hAnsi="Times New Roman"/>
          <w:b/>
          <w:spacing w:val="-2"/>
          <w:sz w:val="16"/>
          <w:szCs w:val="16"/>
        </w:rPr>
        <w:t>Verwertungsverbot</w:t>
      </w:r>
      <w:r w:rsidR="007C7206" w:rsidRPr="00CF0D64">
        <w:rPr>
          <w:rFonts w:ascii="Times New Roman" w:hAnsi="Times New Roman"/>
          <w:spacing w:val="-2"/>
          <w:sz w:val="16"/>
          <w:szCs w:val="16"/>
        </w:rPr>
        <w:t xml:space="preserve"> erwächst. Die </w:t>
      </w:r>
      <w:proofErr w:type="spellStart"/>
      <w:r w:rsidR="00757C6E" w:rsidRPr="00CF0D64">
        <w:rPr>
          <w:rFonts w:ascii="Times New Roman" w:hAnsi="Times New Roman"/>
          <w:spacing w:val="-2"/>
          <w:sz w:val="16"/>
          <w:szCs w:val="16"/>
        </w:rPr>
        <w:t>Rspr</w:t>
      </w:r>
      <w:proofErr w:type="spellEnd"/>
      <w:r w:rsidR="00757C6E" w:rsidRPr="00CF0D64">
        <w:rPr>
          <w:rFonts w:ascii="Times New Roman" w:hAnsi="Times New Roman"/>
          <w:spacing w:val="-2"/>
          <w:sz w:val="16"/>
          <w:szCs w:val="16"/>
        </w:rPr>
        <w:t>.</w:t>
      </w:r>
      <w:r w:rsidR="007C7206" w:rsidRPr="00CF0D64">
        <w:rPr>
          <w:rFonts w:ascii="Times New Roman" w:hAnsi="Times New Roman"/>
          <w:spacing w:val="-2"/>
          <w:sz w:val="16"/>
          <w:szCs w:val="16"/>
        </w:rPr>
        <w:t xml:space="preserve"> lehnte dies früher ab, erkennt nun aber in verschiedenen Fällen ein Verwertungsverbot an, so etwa bei </w:t>
      </w:r>
      <w:r w:rsidRPr="00CF0D64">
        <w:rPr>
          <w:rFonts w:ascii="Times New Roman" w:hAnsi="Times New Roman"/>
          <w:b/>
          <w:spacing w:val="-2"/>
          <w:sz w:val="16"/>
          <w:szCs w:val="16"/>
        </w:rPr>
        <w:t>bewusster oder willkürlicher Missachtung</w:t>
      </w:r>
      <w:r w:rsidRPr="00CF0D64">
        <w:rPr>
          <w:rFonts w:ascii="Times New Roman" w:hAnsi="Times New Roman"/>
          <w:spacing w:val="-2"/>
          <w:sz w:val="16"/>
          <w:szCs w:val="16"/>
        </w:rPr>
        <w:t xml:space="preserve"> oder </w:t>
      </w:r>
      <w:r w:rsidRPr="00CF0D64">
        <w:rPr>
          <w:rFonts w:ascii="Times New Roman" w:hAnsi="Times New Roman"/>
          <w:b/>
          <w:spacing w:val="-2"/>
          <w:sz w:val="16"/>
          <w:szCs w:val="16"/>
        </w:rPr>
        <w:t>grober Verkennung</w:t>
      </w:r>
      <w:r w:rsidRPr="00CF0D64">
        <w:rPr>
          <w:rFonts w:ascii="Times New Roman" w:hAnsi="Times New Roman"/>
          <w:spacing w:val="-2"/>
          <w:sz w:val="16"/>
          <w:szCs w:val="16"/>
        </w:rPr>
        <w:t xml:space="preserve"> der Voraussetzungen </w:t>
      </w:r>
      <w:r w:rsidR="00693259" w:rsidRPr="00CF0D64">
        <w:rPr>
          <w:rFonts w:ascii="Times New Roman" w:hAnsi="Times New Roman"/>
          <w:spacing w:val="-2"/>
          <w:sz w:val="16"/>
          <w:szCs w:val="16"/>
        </w:rPr>
        <w:t>des für Wohnungsdurchsuchungen b</w:t>
      </w:r>
      <w:r w:rsidRPr="00CF0D64">
        <w:rPr>
          <w:rFonts w:ascii="Times New Roman" w:hAnsi="Times New Roman"/>
          <w:spacing w:val="-2"/>
          <w:sz w:val="16"/>
          <w:szCs w:val="16"/>
        </w:rPr>
        <w:t>estehenden Richtervorbehalts</w:t>
      </w:r>
      <w:r w:rsidRPr="00C01D83">
        <w:rPr>
          <w:rFonts w:ascii="Times New Roman" w:hAnsi="Times New Roman"/>
          <w:sz w:val="16"/>
          <w:szCs w:val="16"/>
        </w:rPr>
        <w:t xml:space="preserve"> </w:t>
      </w:r>
      <w:r w:rsidR="007C7206" w:rsidRPr="00CF0D64">
        <w:rPr>
          <w:rFonts w:ascii="Times New Roman" w:hAnsi="Times New Roman"/>
          <w:spacing w:val="-2"/>
          <w:sz w:val="16"/>
          <w:szCs w:val="16"/>
        </w:rPr>
        <w:t xml:space="preserve">(BGHSt 51, 285). </w:t>
      </w:r>
      <w:r w:rsidR="00690E90" w:rsidRPr="00CF0D64">
        <w:rPr>
          <w:rFonts w:ascii="Times New Roman" w:hAnsi="Times New Roman"/>
          <w:spacing w:val="-2"/>
          <w:sz w:val="16"/>
          <w:szCs w:val="16"/>
        </w:rPr>
        <w:t xml:space="preserve">Dem Aspekt eines </w:t>
      </w:r>
      <w:r w:rsidR="00690E90" w:rsidRPr="00CF0D64">
        <w:rPr>
          <w:rFonts w:ascii="Times New Roman" w:hAnsi="Times New Roman"/>
          <w:b/>
          <w:spacing w:val="-2"/>
          <w:sz w:val="16"/>
          <w:szCs w:val="16"/>
        </w:rPr>
        <w:t>möglichen</w:t>
      </w:r>
      <w:r w:rsidR="00690E90" w:rsidRPr="00CF0D64">
        <w:rPr>
          <w:rFonts w:ascii="Times New Roman" w:hAnsi="Times New Roman"/>
          <w:spacing w:val="-2"/>
          <w:sz w:val="16"/>
          <w:szCs w:val="16"/>
        </w:rPr>
        <w:t xml:space="preserve"> </w:t>
      </w:r>
      <w:r w:rsidR="00690E90" w:rsidRPr="00CF0D64">
        <w:rPr>
          <w:rFonts w:ascii="Times New Roman" w:hAnsi="Times New Roman"/>
          <w:b/>
          <w:spacing w:val="-2"/>
          <w:sz w:val="16"/>
          <w:szCs w:val="16"/>
        </w:rPr>
        <w:t>hypothetisch rechtmäßigen Ermittlungsverlaufs</w:t>
      </w:r>
      <w:r w:rsidR="00C82637" w:rsidRPr="00CF0D64">
        <w:rPr>
          <w:rFonts w:ascii="Times New Roman" w:hAnsi="Times New Roman"/>
          <w:spacing w:val="-2"/>
          <w:sz w:val="16"/>
          <w:szCs w:val="16"/>
        </w:rPr>
        <w:t xml:space="preserve"> kommt bei </w:t>
      </w:r>
      <w:r w:rsidR="00C82637" w:rsidRPr="00CF0D64">
        <w:rPr>
          <w:rFonts w:ascii="Times New Roman" w:hAnsi="Times New Roman"/>
          <w:b/>
          <w:spacing w:val="-2"/>
          <w:sz w:val="16"/>
          <w:szCs w:val="16"/>
        </w:rPr>
        <w:t>grober Verkennung</w:t>
      </w:r>
      <w:r w:rsidR="00C82637" w:rsidRPr="00CF0D64">
        <w:rPr>
          <w:rFonts w:ascii="Times New Roman" w:hAnsi="Times New Roman"/>
          <w:spacing w:val="-2"/>
          <w:sz w:val="16"/>
          <w:szCs w:val="16"/>
        </w:rPr>
        <w:t xml:space="preserve"> </w:t>
      </w:r>
      <w:r w:rsidR="00690E90" w:rsidRPr="00CF0D64">
        <w:rPr>
          <w:rFonts w:ascii="Times New Roman" w:hAnsi="Times New Roman"/>
          <w:spacing w:val="-2"/>
          <w:sz w:val="16"/>
          <w:szCs w:val="16"/>
        </w:rPr>
        <w:t>des</w:t>
      </w:r>
      <w:r w:rsidR="00C82637" w:rsidRPr="00CF0D64">
        <w:rPr>
          <w:rFonts w:ascii="Times New Roman" w:hAnsi="Times New Roman"/>
          <w:spacing w:val="-2"/>
          <w:sz w:val="16"/>
          <w:szCs w:val="16"/>
        </w:rPr>
        <w:t xml:space="preserve"> Richtervorbehalts im Rahmen der Abwägungsentscheidung keine Bedeutung zu (BGHSt 61, 266). </w:t>
      </w:r>
      <w:r w:rsidR="00741F1D" w:rsidRPr="00CF0D64">
        <w:rPr>
          <w:rFonts w:ascii="Times New Roman" w:hAnsi="Times New Roman"/>
          <w:spacing w:val="-2"/>
          <w:sz w:val="16"/>
          <w:szCs w:val="16"/>
        </w:rPr>
        <w:t xml:space="preserve">Ob im erstinstanzlichen Verfahren </w:t>
      </w:r>
      <w:r w:rsidR="00586BA7" w:rsidRPr="00CF0D64">
        <w:rPr>
          <w:rFonts w:ascii="Times New Roman" w:hAnsi="Times New Roman"/>
          <w:spacing w:val="-2"/>
          <w:sz w:val="16"/>
          <w:szCs w:val="16"/>
        </w:rPr>
        <w:t>s</w:t>
      </w:r>
      <w:r w:rsidR="00741F1D" w:rsidRPr="00CF0D64">
        <w:rPr>
          <w:rFonts w:ascii="Times New Roman" w:hAnsi="Times New Roman"/>
          <w:spacing w:val="-2"/>
          <w:sz w:val="16"/>
          <w:szCs w:val="16"/>
        </w:rPr>
        <w:t xml:space="preserve">eitens des Angeklagten bzw. dessen Verteidigung </w:t>
      </w:r>
      <w:r w:rsidR="00586BA7" w:rsidRPr="00CF0D64">
        <w:rPr>
          <w:rFonts w:ascii="Times New Roman" w:hAnsi="Times New Roman"/>
          <w:spacing w:val="-2"/>
          <w:sz w:val="16"/>
          <w:szCs w:val="16"/>
        </w:rPr>
        <w:t xml:space="preserve">ein Widerspruch </w:t>
      </w:r>
      <w:r w:rsidR="00741F1D" w:rsidRPr="00CF0D64">
        <w:rPr>
          <w:rFonts w:ascii="Times New Roman" w:hAnsi="Times New Roman"/>
          <w:spacing w:val="-2"/>
          <w:sz w:val="16"/>
          <w:szCs w:val="16"/>
        </w:rPr>
        <w:t xml:space="preserve">eingelegt werden muss, </w:t>
      </w:r>
      <w:r w:rsidR="00CF36BA" w:rsidRPr="00CF0D64">
        <w:rPr>
          <w:rFonts w:ascii="Times New Roman" w:hAnsi="Times New Roman"/>
          <w:spacing w:val="-2"/>
          <w:sz w:val="16"/>
          <w:szCs w:val="16"/>
        </w:rPr>
        <w:t xml:space="preserve">damit eine rechtswidrige Verwertung in der Revision geltend gemacht werden kann, </w:t>
      </w:r>
      <w:r w:rsidR="00741F1D" w:rsidRPr="00CF0D64">
        <w:rPr>
          <w:rFonts w:ascii="Times New Roman" w:hAnsi="Times New Roman"/>
          <w:spacing w:val="-2"/>
          <w:sz w:val="16"/>
          <w:szCs w:val="16"/>
        </w:rPr>
        <w:t xml:space="preserve">ist zwischen den BGH-Senaten umstritten. Während sich der 2. Senat im Jahr 2016 </w:t>
      </w:r>
      <w:r w:rsidR="004F0978" w:rsidRPr="00CF0D64">
        <w:rPr>
          <w:rFonts w:ascii="Times New Roman" w:hAnsi="Times New Roman"/>
          <w:spacing w:val="-2"/>
          <w:sz w:val="16"/>
          <w:szCs w:val="16"/>
        </w:rPr>
        <w:t xml:space="preserve">(BGHSt 61, 266) </w:t>
      </w:r>
      <w:r w:rsidR="00741F1D" w:rsidRPr="00CF0D64">
        <w:rPr>
          <w:rFonts w:ascii="Times New Roman" w:hAnsi="Times New Roman"/>
          <w:spacing w:val="-2"/>
          <w:sz w:val="16"/>
          <w:szCs w:val="16"/>
        </w:rPr>
        <w:t>gegen ein solches Erfordernis aussprach, hält der 5. Strafsenat</w:t>
      </w:r>
      <w:r w:rsidR="00CF36BA" w:rsidRPr="00CF0D64">
        <w:rPr>
          <w:rFonts w:ascii="Times New Roman" w:hAnsi="Times New Roman"/>
          <w:spacing w:val="-2"/>
          <w:sz w:val="16"/>
          <w:szCs w:val="16"/>
        </w:rPr>
        <w:t xml:space="preserve"> 2018</w:t>
      </w:r>
      <w:r w:rsidR="00741F1D" w:rsidRPr="00CF0D64">
        <w:rPr>
          <w:rFonts w:ascii="Times New Roman" w:hAnsi="Times New Roman"/>
          <w:spacing w:val="-2"/>
          <w:sz w:val="16"/>
          <w:szCs w:val="16"/>
        </w:rPr>
        <w:t xml:space="preserve"> einen Widerspruch</w:t>
      </w:r>
      <w:r w:rsidR="00CF36BA" w:rsidRPr="00CF0D64">
        <w:rPr>
          <w:rFonts w:ascii="Times New Roman" w:hAnsi="Times New Roman"/>
          <w:spacing w:val="-2"/>
          <w:sz w:val="16"/>
          <w:szCs w:val="16"/>
        </w:rPr>
        <w:t xml:space="preserve"> – ausdrücklich entgegen der Entscheidung des 2. Senats –</w:t>
      </w:r>
      <w:r w:rsidR="00741F1D" w:rsidRPr="00CF0D64">
        <w:rPr>
          <w:rFonts w:ascii="Times New Roman" w:hAnsi="Times New Roman"/>
          <w:spacing w:val="-2"/>
          <w:sz w:val="16"/>
          <w:szCs w:val="16"/>
        </w:rPr>
        <w:t xml:space="preserve"> für</w:t>
      </w:r>
      <w:r w:rsidR="00CF36BA" w:rsidRPr="00CF0D64">
        <w:rPr>
          <w:rFonts w:ascii="Times New Roman" w:hAnsi="Times New Roman"/>
          <w:spacing w:val="-2"/>
          <w:sz w:val="16"/>
          <w:szCs w:val="16"/>
        </w:rPr>
        <w:t xml:space="preserve"> </w:t>
      </w:r>
      <w:r w:rsidR="00741F1D" w:rsidRPr="00CF0D64">
        <w:rPr>
          <w:rFonts w:ascii="Times New Roman" w:hAnsi="Times New Roman"/>
          <w:spacing w:val="-2"/>
          <w:sz w:val="16"/>
          <w:szCs w:val="16"/>
        </w:rPr>
        <w:t>erforderlich</w:t>
      </w:r>
      <w:r w:rsidR="00CF36BA" w:rsidRPr="00CF0D64">
        <w:rPr>
          <w:rFonts w:ascii="Times New Roman" w:hAnsi="Times New Roman"/>
          <w:spacing w:val="-2"/>
          <w:sz w:val="16"/>
          <w:szCs w:val="16"/>
        </w:rPr>
        <w:t xml:space="preserve"> (NJW 2018, 2279)</w:t>
      </w:r>
      <w:r w:rsidR="00741F1D" w:rsidRPr="00CF0D64">
        <w:rPr>
          <w:rFonts w:ascii="Times New Roman" w:hAnsi="Times New Roman"/>
          <w:spacing w:val="-2"/>
          <w:sz w:val="16"/>
          <w:szCs w:val="16"/>
        </w:rPr>
        <w:t xml:space="preserve">. </w:t>
      </w:r>
      <w:r w:rsidR="00AF0037" w:rsidRPr="00CF0D64">
        <w:rPr>
          <w:rFonts w:ascii="Times New Roman" w:hAnsi="Times New Roman"/>
          <w:spacing w:val="-2"/>
          <w:sz w:val="16"/>
          <w:szCs w:val="16"/>
        </w:rPr>
        <w:t>Ferner nahm d</w:t>
      </w:r>
      <w:r w:rsidR="007C7206" w:rsidRPr="00CF0D64">
        <w:rPr>
          <w:rFonts w:ascii="Times New Roman" w:hAnsi="Times New Roman"/>
          <w:spacing w:val="-2"/>
          <w:sz w:val="16"/>
          <w:szCs w:val="16"/>
        </w:rPr>
        <w:t xml:space="preserve">as </w:t>
      </w:r>
      <w:r w:rsidR="007C7206" w:rsidRPr="00CF0D64">
        <w:rPr>
          <w:rFonts w:ascii="Times New Roman" w:hAnsi="Times New Roman"/>
          <w:b/>
          <w:spacing w:val="-2"/>
          <w:sz w:val="16"/>
          <w:szCs w:val="16"/>
        </w:rPr>
        <w:t>OLG Hamm NStZ</w:t>
      </w:r>
      <w:r w:rsidR="00777A84" w:rsidRPr="00CF0D64">
        <w:rPr>
          <w:rFonts w:ascii="Times New Roman" w:hAnsi="Times New Roman"/>
          <w:b/>
          <w:spacing w:val="-2"/>
          <w:sz w:val="16"/>
          <w:szCs w:val="16"/>
        </w:rPr>
        <w:t xml:space="preserve"> </w:t>
      </w:r>
      <w:r w:rsidR="007C7206" w:rsidRPr="00CF0D64">
        <w:rPr>
          <w:rFonts w:ascii="Times New Roman" w:hAnsi="Times New Roman"/>
          <w:b/>
          <w:spacing w:val="-2"/>
          <w:sz w:val="16"/>
          <w:szCs w:val="16"/>
        </w:rPr>
        <w:t>2010, 165</w:t>
      </w:r>
      <w:r w:rsidR="00AF0037" w:rsidRPr="00CF0D64">
        <w:rPr>
          <w:rFonts w:ascii="Times New Roman" w:hAnsi="Times New Roman"/>
          <w:spacing w:val="-2"/>
          <w:sz w:val="16"/>
          <w:szCs w:val="16"/>
        </w:rPr>
        <w:t xml:space="preserve"> </w:t>
      </w:r>
      <w:r w:rsidR="007C7206" w:rsidRPr="00CF0D64">
        <w:rPr>
          <w:rFonts w:ascii="Times New Roman" w:hAnsi="Times New Roman"/>
          <w:spacing w:val="-2"/>
          <w:sz w:val="16"/>
          <w:szCs w:val="16"/>
        </w:rPr>
        <w:t>ein Verwertungsverbot wegen Umgehung der richterlichen Anordnung an, weil zur Nachtzeit kein richterlicher Notdienst eingerichtet war</w:t>
      </w:r>
      <w:r w:rsidR="0051616B" w:rsidRPr="00CF0D64">
        <w:rPr>
          <w:rFonts w:ascii="Times New Roman" w:hAnsi="Times New Roman"/>
          <w:spacing w:val="-2"/>
          <w:sz w:val="16"/>
          <w:szCs w:val="16"/>
        </w:rPr>
        <w:t xml:space="preserve">. Das </w:t>
      </w:r>
      <w:r w:rsidR="0051616B" w:rsidRPr="00CF0D64">
        <w:rPr>
          <w:rFonts w:ascii="Times New Roman" w:hAnsi="Times New Roman"/>
          <w:b/>
          <w:bCs/>
          <w:spacing w:val="-2"/>
          <w:sz w:val="16"/>
          <w:szCs w:val="16"/>
        </w:rPr>
        <w:t xml:space="preserve">BVerfG </w:t>
      </w:r>
      <w:r w:rsidR="00956322" w:rsidRPr="00CF0D64">
        <w:rPr>
          <w:rFonts w:ascii="Times New Roman" w:hAnsi="Times New Roman"/>
          <w:spacing w:val="-2"/>
          <w:sz w:val="16"/>
          <w:szCs w:val="16"/>
        </w:rPr>
        <w:t xml:space="preserve">(NJW 2019, 1428) </w:t>
      </w:r>
      <w:r w:rsidR="0051616B" w:rsidRPr="00CF0D64">
        <w:rPr>
          <w:rFonts w:ascii="Times New Roman" w:hAnsi="Times New Roman"/>
          <w:spacing w:val="-2"/>
          <w:sz w:val="16"/>
          <w:szCs w:val="16"/>
        </w:rPr>
        <w:t>hat in neuerer Entscheidung klargestellt, dass die Nichteinsetzung eines nächtlichen Notdienstes nur dann einen Organisationsmangel darstellt, wenn im konkreten Gerichtsbezirk ein hinreichender Bedarf besteht, der über den Ausnahmefall hinausgeht</w:t>
      </w:r>
      <w:r w:rsidR="00956322" w:rsidRPr="00CF0D64">
        <w:rPr>
          <w:rFonts w:ascii="Times New Roman" w:hAnsi="Times New Roman"/>
          <w:spacing w:val="-2"/>
          <w:sz w:val="16"/>
          <w:szCs w:val="16"/>
        </w:rPr>
        <w:t>.</w:t>
      </w:r>
      <w:r w:rsidR="0051616B" w:rsidRPr="00CF0D64">
        <w:rPr>
          <w:rFonts w:ascii="Times New Roman" w:hAnsi="Times New Roman"/>
          <w:spacing w:val="-2"/>
          <w:sz w:val="16"/>
          <w:szCs w:val="16"/>
        </w:rPr>
        <w:t xml:space="preserve"> </w:t>
      </w:r>
      <w:r w:rsidR="00956322" w:rsidRPr="00CF0D64">
        <w:rPr>
          <w:rFonts w:ascii="Times New Roman" w:hAnsi="Times New Roman"/>
          <w:spacing w:val="-2"/>
          <w:sz w:val="16"/>
          <w:szCs w:val="16"/>
        </w:rPr>
        <w:t xml:space="preserve">Laut </w:t>
      </w:r>
      <w:r w:rsidR="0030343D" w:rsidRPr="00CF0D64">
        <w:rPr>
          <w:rFonts w:ascii="Times New Roman" w:hAnsi="Times New Roman"/>
          <w:spacing w:val="-2"/>
          <w:sz w:val="16"/>
          <w:szCs w:val="16"/>
        </w:rPr>
        <w:t xml:space="preserve">einer Entscheidung des </w:t>
      </w:r>
      <w:r w:rsidR="0030343D" w:rsidRPr="00CF0D64">
        <w:rPr>
          <w:rFonts w:ascii="Times New Roman" w:hAnsi="Times New Roman"/>
          <w:b/>
          <w:spacing w:val="-2"/>
          <w:sz w:val="16"/>
          <w:szCs w:val="16"/>
        </w:rPr>
        <w:t>OLG Düsseldorf NStZ 2017, 177</w:t>
      </w:r>
      <w:r w:rsidR="0030343D" w:rsidRPr="00CF0D64">
        <w:rPr>
          <w:rFonts w:ascii="Times New Roman" w:hAnsi="Times New Roman"/>
          <w:spacing w:val="-2"/>
          <w:sz w:val="16"/>
          <w:szCs w:val="16"/>
        </w:rPr>
        <w:t xml:space="preserve"> sind Beweismittel aus einer Durchsuchung auch unverwertbar, wenn Polizeibeamte die Tatsachen, welche eine Gefahr im Verzug begründen, </w:t>
      </w:r>
      <w:r w:rsidR="0030343D" w:rsidRPr="00CF0D64">
        <w:rPr>
          <w:rFonts w:ascii="Times New Roman" w:hAnsi="Times New Roman"/>
          <w:b/>
          <w:spacing w:val="-2"/>
          <w:sz w:val="16"/>
          <w:szCs w:val="16"/>
        </w:rPr>
        <w:t>selbst herbeigeführt haben</w:t>
      </w:r>
      <w:r w:rsidR="0030343D" w:rsidRPr="00CF0D64">
        <w:rPr>
          <w:rFonts w:ascii="Times New Roman" w:hAnsi="Times New Roman"/>
          <w:spacing w:val="-2"/>
          <w:sz w:val="16"/>
          <w:szCs w:val="16"/>
        </w:rPr>
        <w:t xml:space="preserve">. </w:t>
      </w:r>
      <w:r w:rsidR="009D1E48" w:rsidRPr="00CF0D64">
        <w:rPr>
          <w:rFonts w:ascii="Times New Roman" w:hAnsi="Times New Roman"/>
          <w:spacing w:val="-2"/>
          <w:sz w:val="16"/>
          <w:szCs w:val="16"/>
        </w:rPr>
        <w:t xml:space="preserve">Der Senat sah in dem Vorgehen der Polizei eine </w:t>
      </w:r>
      <w:r w:rsidR="009D1E48" w:rsidRPr="00CF0D64">
        <w:rPr>
          <w:rFonts w:ascii="Times New Roman" w:hAnsi="Times New Roman"/>
          <w:b/>
          <w:spacing w:val="-2"/>
          <w:sz w:val="16"/>
          <w:szCs w:val="16"/>
        </w:rPr>
        <w:t>schwerwiegende und bewusste Missachtung des Richtervorbehalts aus §</w:t>
      </w:r>
      <w:r w:rsidR="00777A84" w:rsidRPr="00CF0D64">
        <w:rPr>
          <w:rFonts w:ascii="Times New Roman" w:hAnsi="Times New Roman"/>
          <w:b/>
          <w:spacing w:val="-2"/>
          <w:sz w:val="16"/>
          <w:szCs w:val="16"/>
        </w:rPr>
        <w:t> </w:t>
      </w:r>
      <w:r w:rsidR="009D1E48" w:rsidRPr="00CF0D64">
        <w:rPr>
          <w:rFonts w:ascii="Times New Roman" w:hAnsi="Times New Roman"/>
          <w:b/>
          <w:spacing w:val="-2"/>
          <w:sz w:val="16"/>
          <w:szCs w:val="16"/>
        </w:rPr>
        <w:t>105 I 1 StPO und Art.</w:t>
      </w:r>
      <w:r w:rsidR="00777A84" w:rsidRPr="00CF0D64">
        <w:rPr>
          <w:rFonts w:ascii="Times New Roman" w:hAnsi="Times New Roman"/>
          <w:b/>
          <w:spacing w:val="-2"/>
          <w:sz w:val="16"/>
          <w:szCs w:val="16"/>
        </w:rPr>
        <w:t> </w:t>
      </w:r>
      <w:r w:rsidR="009D1E48" w:rsidRPr="00CF0D64">
        <w:rPr>
          <w:rFonts w:ascii="Times New Roman" w:hAnsi="Times New Roman"/>
          <w:b/>
          <w:spacing w:val="-2"/>
          <w:sz w:val="16"/>
          <w:szCs w:val="16"/>
        </w:rPr>
        <w:t>13 II GG</w:t>
      </w:r>
      <w:r w:rsidR="009D1E48" w:rsidRPr="00CF0D64">
        <w:rPr>
          <w:rFonts w:ascii="Times New Roman" w:hAnsi="Times New Roman"/>
          <w:spacing w:val="-2"/>
          <w:sz w:val="16"/>
          <w:szCs w:val="16"/>
        </w:rPr>
        <w:t xml:space="preserve">. </w:t>
      </w:r>
      <w:r w:rsidR="007F6887" w:rsidRPr="00CF0D64">
        <w:rPr>
          <w:rFonts w:ascii="Times New Roman" w:hAnsi="Times New Roman"/>
          <w:spacing w:val="-2"/>
          <w:sz w:val="16"/>
          <w:szCs w:val="16"/>
        </w:rPr>
        <w:t>Er</w:t>
      </w:r>
      <w:r w:rsidR="005F3BED" w:rsidRPr="00CF0D64">
        <w:rPr>
          <w:rFonts w:ascii="Times New Roman" w:hAnsi="Times New Roman"/>
          <w:spacing w:val="-2"/>
          <w:sz w:val="16"/>
          <w:szCs w:val="16"/>
        </w:rPr>
        <w:t xml:space="preserve"> hat zudem </w:t>
      </w:r>
      <w:r w:rsidR="005F3BED" w:rsidRPr="00CF0D64">
        <w:rPr>
          <w:rFonts w:ascii="Times New Roman" w:hAnsi="Times New Roman"/>
          <w:b/>
          <w:spacing w:val="-2"/>
          <w:sz w:val="16"/>
          <w:szCs w:val="16"/>
        </w:rPr>
        <w:t>ausnahmsweise</w:t>
      </w:r>
      <w:r w:rsidR="005F3BED" w:rsidRPr="00CF0D64">
        <w:rPr>
          <w:rFonts w:ascii="Times New Roman" w:hAnsi="Times New Roman"/>
          <w:spacing w:val="-2"/>
          <w:sz w:val="16"/>
          <w:szCs w:val="16"/>
        </w:rPr>
        <w:t xml:space="preserve"> eine </w:t>
      </w:r>
      <w:r w:rsidR="005F3BED" w:rsidRPr="00CF0D64">
        <w:rPr>
          <w:rFonts w:ascii="Times New Roman" w:hAnsi="Times New Roman"/>
          <w:b/>
          <w:spacing w:val="-2"/>
          <w:sz w:val="16"/>
          <w:szCs w:val="16"/>
        </w:rPr>
        <w:t>Fernwirkung des Verwertungsverbotes</w:t>
      </w:r>
      <w:r w:rsidR="005F3BED" w:rsidRPr="00CF0D64">
        <w:rPr>
          <w:rFonts w:ascii="Times New Roman" w:hAnsi="Times New Roman"/>
          <w:spacing w:val="-2"/>
          <w:sz w:val="16"/>
          <w:szCs w:val="16"/>
        </w:rPr>
        <w:t xml:space="preserve"> angenommen</w:t>
      </w:r>
      <w:r w:rsidR="007F6887" w:rsidRPr="00CF0D64">
        <w:rPr>
          <w:rFonts w:ascii="Times New Roman" w:hAnsi="Times New Roman"/>
          <w:spacing w:val="-2"/>
          <w:sz w:val="16"/>
          <w:szCs w:val="16"/>
        </w:rPr>
        <w:t xml:space="preserve"> (vgl. dazu Arbeitsblatt Nr. 32).</w:t>
      </w:r>
    </w:p>
    <w:p w14:paraId="7F1F2DA5" w14:textId="77777777" w:rsidR="004C5504" w:rsidRPr="004C5504" w:rsidRDefault="004C5504" w:rsidP="00710004">
      <w:pPr>
        <w:widowControl/>
        <w:tabs>
          <w:tab w:val="left" w:pos="-720"/>
          <w:tab w:val="left" w:pos="0"/>
          <w:tab w:val="left" w:pos="284"/>
          <w:tab w:val="left" w:pos="864"/>
          <w:tab w:val="left" w:pos="1116"/>
          <w:tab w:val="left" w:pos="1404"/>
          <w:tab w:val="left" w:pos="1692"/>
          <w:tab w:val="left" w:pos="1980"/>
          <w:tab w:val="left" w:pos="2268"/>
          <w:tab w:val="left" w:pos="2880"/>
        </w:tabs>
        <w:spacing w:line="16" w:lineRule="atLeast"/>
        <w:ind w:left="284" w:right="56" w:hanging="284"/>
        <w:jc w:val="both"/>
        <w:rPr>
          <w:rFonts w:ascii="Times New Roman" w:hAnsi="Times New Roman"/>
          <w:spacing w:val="-2"/>
          <w:sz w:val="14"/>
          <w:szCs w:val="14"/>
        </w:rPr>
      </w:pPr>
    </w:p>
    <w:p w14:paraId="6A271DA2" w14:textId="66B20E88" w:rsidR="007C7206" w:rsidRPr="00C01D83" w:rsidRDefault="007C7206" w:rsidP="00C01D83">
      <w:pPr>
        <w:widowControl/>
        <w:tabs>
          <w:tab w:val="left" w:pos="-720"/>
          <w:tab w:val="left" w:pos="0"/>
          <w:tab w:val="left" w:pos="567"/>
          <w:tab w:val="left" w:pos="851"/>
          <w:tab w:val="left" w:pos="1116"/>
          <w:tab w:val="left" w:pos="1404"/>
          <w:tab w:val="left" w:pos="1560"/>
          <w:tab w:val="left" w:pos="1980"/>
          <w:tab w:val="left" w:pos="2268"/>
          <w:tab w:val="left" w:pos="2880"/>
        </w:tabs>
        <w:ind w:right="284"/>
        <w:jc w:val="both"/>
        <w:rPr>
          <w:rFonts w:ascii="Times New Roman" w:hAnsi="Times New Roman"/>
          <w:spacing w:val="-2"/>
          <w:sz w:val="12"/>
          <w:szCs w:val="12"/>
        </w:rPr>
      </w:pPr>
      <w:r w:rsidRPr="00C01D83">
        <w:rPr>
          <w:rFonts w:ascii="Times New Roman" w:hAnsi="Times New Roman"/>
          <w:b/>
          <w:spacing w:val="-2"/>
          <w:sz w:val="12"/>
          <w:szCs w:val="12"/>
        </w:rPr>
        <w:t>Literatur/Lehrbücher:</w:t>
      </w:r>
      <w:r w:rsidRPr="00C01D83">
        <w:rPr>
          <w:rFonts w:ascii="Times New Roman" w:hAnsi="Times New Roman"/>
          <w:b/>
          <w:spacing w:val="-2"/>
          <w:sz w:val="12"/>
          <w:szCs w:val="12"/>
        </w:rPr>
        <w:tab/>
      </w:r>
      <w:r w:rsidR="007A08A8" w:rsidRPr="00C01D83">
        <w:rPr>
          <w:rFonts w:ascii="Times New Roman" w:hAnsi="Times New Roman"/>
          <w:b/>
          <w:spacing w:val="-2"/>
          <w:sz w:val="12"/>
          <w:szCs w:val="12"/>
        </w:rPr>
        <w:tab/>
      </w:r>
      <w:r w:rsidR="007A08A8" w:rsidRPr="00C01D83">
        <w:rPr>
          <w:rFonts w:ascii="Times New Roman" w:hAnsi="Times New Roman"/>
          <w:i/>
          <w:spacing w:val="-2"/>
          <w:sz w:val="12"/>
          <w:szCs w:val="12"/>
        </w:rPr>
        <w:t>Heinrich/Reinbacher</w:t>
      </w:r>
      <w:r w:rsidR="007A08A8" w:rsidRPr="00C01D83">
        <w:rPr>
          <w:rFonts w:ascii="Times New Roman" w:hAnsi="Times New Roman"/>
          <w:spacing w:val="-2"/>
          <w:sz w:val="12"/>
          <w:szCs w:val="12"/>
        </w:rPr>
        <w:t>, Examinatorium Strafprozessrecht,</w:t>
      </w:r>
      <w:r w:rsidR="00AC51B1" w:rsidRPr="00C01D83">
        <w:rPr>
          <w:rFonts w:ascii="Times New Roman" w:hAnsi="Times New Roman"/>
          <w:spacing w:val="-2"/>
          <w:sz w:val="12"/>
          <w:szCs w:val="12"/>
        </w:rPr>
        <w:t xml:space="preserve"> </w:t>
      </w:r>
      <w:r w:rsidR="0051616B" w:rsidRPr="00C01D83">
        <w:rPr>
          <w:rFonts w:ascii="Times New Roman" w:hAnsi="Times New Roman"/>
          <w:spacing w:val="-2"/>
          <w:sz w:val="12"/>
          <w:szCs w:val="12"/>
        </w:rPr>
        <w:t>4</w:t>
      </w:r>
      <w:r w:rsidR="00AC51B1" w:rsidRPr="00C01D83">
        <w:rPr>
          <w:rFonts w:ascii="Times New Roman" w:hAnsi="Times New Roman"/>
          <w:spacing w:val="-2"/>
          <w:sz w:val="12"/>
          <w:szCs w:val="12"/>
        </w:rPr>
        <w:t>. Auflage 20</w:t>
      </w:r>
      <w:r w:rsidR="00B166ED" w:rsidRPr="00C01D83">
        <w:rPr>
          <w:rFonts w:ascii="Times New Roman" w:hAnsi="Times New Roman"/>
          <w:spacing w:val="-2"/>
          <w:sz w:val="12"/>
          <w:szCs w:val="12"/>
        </w:rPr>
        <w:t>23</w:t>
      </w:r>
      <w:r w:rsidR="00AC51B1" w:rsidRPr="00C01D83">
        <w:rPr>
          <w:rFonts w:ascii="Times New Roman" w:hAnsi="Times New Roman"/>
          <w:spacing w:val="-2"/>
          <w:sz w:val="12"/>
          <w:szCs w:val="12"/>
        </w:rPr>
        <w:t>,</w:t>
      </w:r>
      <w:r w:rsidR="007A08A8" w:rsidRPr="00C01D83">
        <w:rPr>
          <w:rFonts w:ascii="Times New Roman" w:hAnsi="Times New Roman"/>
          <w:spacing w:val="-2"/>
          <w:sz w:val="12"/>
          <w:szCs w:val="12"/>
        </w:rPr>
        <w:t xml:space="preserve"> Problem 14.</w:t>
      </w:r>
    </w:p>
    <w:p w14:paraId="79A8B214" w14:textId="44A44F3D" w:rsidR="00266E17" w:rsidRPr="00C01D83" w:rsidRDefault="007C7206" w:rsidP="00C01D83">
      <w:pPr>
        <w:widowControl/>
        <w:tabs>
          <w:tab w:val="left" w:pos="-720"/>
          <w:tab w:val="left" w:pos="0"/>
          <w:tab w:val="left" w:pos="851"/>
          <w:tab w:val="left" w:pos="1116"/>
          <w:tab w:val="left" w:pos="1404"/>
          <w:tab w:val="left" w:pos="1560"/>
          <w:tab w:val="left" w:pos="2880"/>
        </w:tabs>
        <w:ind w:left="1560" w:right="284" w:hanging="1560"/>
        <w:jc w:val="both"/>
        <w:rPr>
          <w:rFonts w:ascii="Times New Roman" w:hAnsi="Times New Roman"/>
          <w:spacing w:val="-2"/>
          <w:sz w:val="12"/>
          <w:szCs w:val="12"/>
        </w:rPr>
      </w:pPr>
      <w:r w:rsidRPr="00C01D83">
        <w:rPr>
          <w:rFonts w:ascii="Times New Roman" w:hAnsi="Times New Roman"/>
          <w:b/>
          <w:spacing w:val="-2"/>
          <w:sz w:val="12"/>
          <w:szCs w:val="12"/>
        </w:rPr>
        <w:t>Literatur/Aufsätze:</w:t>
      </w:r>
      <w:r w:rsidRPr="00C01D83">
        <w:rPr>
          <w:rFonts w:ascii="Times New Roman" w:hAnsi="Times New Roman"/>
          <w:b/>
          <w:spacing w:val="-2"/>
          <w:sz w:val="12"/>
          <w:szCs w:val="12"/>
        </w:rPr>
        <w:tab/>
      </w:r>
      <w:r w:rsidRPr="00C01D83">
        <w:rPr>
          <w:rFonts w:ascii="Times New Roman" w:hAnsi="Times New Roman"/>
          <w:b/>
          <w:spacing w:val="-2"/>
          <w:sz w:val="12"/>
          <w:szCs w:val="12"/>
        </w:rPr>
        <w:tab/>
      </w:r>
      <w:r w:rsidR="00CF0D64" w:rsidRPr="00C01D83">
        <w:rPr>
          <w:rFonts w:ascii="Times New Roman" w:hAnsi="Times New Roman"/>
          <w:b/>
          <w:spacing w:val="-2"/>
          <w:sz w:val="12"/>
          <w:szCs w:val="12"/>
        </w:rPr>
        <w:tab/>
      </w:r>
      <w:r w:rsidR="00DF63B9" w:rsidRPr="00C01D83">
        <w:rPr>
          <w:rFonts w:ascii="Times New Roman" w:hAnsi="Times New Roman"/>
          <w:i/>
          <w:spacing w:val="-2"/>
          <w:sz w:val="12"/>
          <w:szCs w:val="12"/>
        </w:rPr>
        <w:t>Cordes/Pannenborg</w:t>
      </w:r>
      <w:r w:rsidR="00DF63B9" w:rsidRPr="00C01D83">
        <w:rPr>
          <w:rFonts w:ascii="Times New Roman" w:hAnsi="Times New Roman"/>
          <w:spacing w:val="-2"/>
          <w:sz w:val="12"/>
          <w:szCs w:val="12"/>
        </w:rPr>
        <w:t xml:space="preserve">, Strafprozessuale und verfassungsrechtliche Grenzen im Umgang mit Zufallsfunden, NJW 2019, 2973; </w:t>
      </w:r>
      <w:proofErr w:type="spellStart"/>
      <w:r w:rsidRPr="00C01D83">
        <w:rPr>
          <w:rFonts w:ascii="Times New Roman" w:hAnsi="Times New Roman"/>
          <w:i/>
          <w:spacing w:val="-2"/>
          <w:sz w:val="12"/>
          <w:szCs w:val="12"/>
        </w:rPr>
        <w:t>Daleman</w:t>
      </w:r>
      <w:proofErr w:type="spellEnd"/>
      <w:r w:rsidRPr="00C01D83">
        <w:rPr>
          <w:rFonts w:ascii="Times New Roman" w:hAnsi="Times New Roman"/>
          <w:i/>
          <w:spacing w:val="-2"/>
          <w:sz w:val="12"/>
          <w:szCs w:val="12"/>
        </w:rPr>
        <w:t>/</w:t>
      </w:r>
      <w:proofErr w:type="spellStart"/>
      <w:r w:rsidRPr="00C01D83">
        <w:rPr>
          <w:rFonts w:ascii="Times New Roman" w:hAnsi="Times New Roman"/>
          <w:i/>
          <w:spacing w:val="-2"/>
          <w:sz w:val="12"/>
          <w:szCs w:val="12"/>
        </w:rPr>
        <w:t>Heuchemer</w:t>
      </w:r>
      <w:proofErr w:type="spellEnd"/>
      <w:r w:rsidRPr="00C01D83">
        <w:rPr>
          <w:rFonts w:ascii="Times New Roman" w:hAnsi="Times New Roman"/>
          <w:spacing w:val="-2"/>
          <w:sz w:val="12"/>
          <w:szCs w:val="12"/>
        </w:rPr>
        <w:t xml:space="preserve">, Verwertungsverbot für die Beweisergebnisse rechtswidriger Hausdurchsuchungen?, JA 2003, 430; </w:t>
      </w:r>
      <w:r w:rsidR="00921FC3" w:rsidRPr="00C01D83">
        <w:rPr>
          <w:rFonts w:ascii="Times New Roman" w:hAnsi="Times New Roman"/>
          <w:i/>
          <w:spacing w:val="-2"/>
          <w:sz w:val="12"/>
          <w:szCs w:val="12"/>
        </w:rPr>
        <w:t>Huber</w:t>
      </w:r>
      <w:r w:rsidR="00921FC3" w:rsidRPr="00C01D83">
        <w:rPr>
          <w:rFonts w:ascii="Times New Roman" w:hAnsi="Times New Roman"/>
          <w:spacing w:val="-2"/>
          <w:sz w:val="12"/>
          <w:szCs w:val="12"/>
        </w:rPr>
        <w:t xml:space="preserve">, Grundwissen – Strafprozessrecht: Durchsuchung, </w:t>
      </w:r>
      <w:proofErr w:type="spellStart"/>
      <w:r w:rsidR="00921FC3" w:rsidRPr="00C01D83">
        <w:rPr>
          <w:rFonts w:ascii="Times New Roman" w:hAnsi="Times New Roman"/>
          <w:spacing w:val="-2"/>
          <w:sz w:val="12"/>
          <w:szCs w:val="12"/>
        </w:rPr>
        <w:t>JuS</w:t>
      </w:r>
      <w:proofErr w:type="spellEnd"/>
      <w:r w:rsidR="00921FC3" w:rsidRPr="00C01D83">
        <w:rPr>
          <w:rFonts w:ascii="Times New Roman" w:hAnsi="Times New Roman"/>
          <w:spacing w:val="-2"/>
          <w:sz w:val="12"/>
          <w:szCs w:val="12"/>
        </w:rPr>
        <w:t xml:space="preserve"> 2013, 408; </w:t>
      </w:r>
      <w:r w:rsidRPr="00C01D83">
        <w:rPr>
          <w:rFonts w:ascii="Times New Roman" w:hAnsi="Times New Roman"/>
          <w:i/>
          <w:spacing w:val="-2"/>
          <w:sz w:val="12"/>
          <w:szCs w:val="12"/>
        </w:rPr>
        <w:t>Jahn</w:t>
      </w:r>
      <w:r w:rsidRPr="00C01D83">
        <w:rPr>
          <w:rFonts w:ascii="Times New Roman" w:hAnsi="Times New Roman"/>
          <w:spacing w:val="-2"/>
          <w:sz w:val="12"/>
          <w:szCs w:val="12"/>
        </w:rPr>
        <w:t xml:space="preserve">, Zur Konkretisierung und Begründung des Verdachts zur Rechtfertigung einer Wohnungsdurchsuchung, </w:t>
      </w:r>
      <w:proofErr w:type="spellStart"/>
      <w:r w:rsidRPr="00C01D83">
        <w:rPr>
          <w:rFonts w:ascii="Times New Roman" w:hAnsi="Times New Roman"/>
          <w:spacing w:val="-2"/>
          <w:sz w:val="12"/>
          <w:szCs w:val="12"/>
        </w:rPr>
        <w:t>JuS</w:t>
      </w:r>
      <w:proofErr w:type="spellEnd"/>
      <w:r w:rsidRPr="00C01D83">
        <w:rPr>
          <w:rFonts w:ascii="Times New Roman" w:hAnsi="Times New Roman"/>
          <w:spacing w:val="-2"/>
          <w:sz w:val="12"/>
          <w:szCs w:val="12"/>
        </w:rPr>
        <w:t xml:space="preserve"> 2006, 946; </w:t>
      </w:r>
      <w:proofErr w:type="spellStart"/>
      <w:r w:rsidRPr="00C01D83">
        <w:rPr>
          <w:rFonts w:ascii="Times New Roman" w:hAnsi="Times New Roman"/>
          <w:i/>
          <w:spacing w:val="-2"/>
          <w:sz w:val="12"/>
          <w:szCs w:val="12"/>
        </w:rPr>
        <w:t>ders</w:t>
      </w:r>
      <w:proofErr w:type="spellEnd"/>
      <w:r w:rsidRPr="00C01D83">
        <w:rPr>
          <w:rFonts w:ascii="Times New Roman" w:hAnsi="Times New Roman"/>
          <w:i/>
          <w:spacing w:val="-2"/>
          <w:sz w:val="12"/>
          <w:szCs w:val="12"/>
        </w:rPr>
        <w:t>.</w:t>
      </w:r>
      <w:r w:rsidRPr="00C01D83">
        <w:rPr>
          <w:rFonts w:ascii="Times New Roman" w:hAnsi="Times New Roman"/>
          <w:spacing w:val="-2"/>
          <w:sz w:val="12"/>
          <w:szCs w:val="12"/>
        </w:rPr>
        <w:t xml:space="preserve">, Unzulässigkeit von „Durchsuchungshaft“, </w:t>
      </w:r>
      <w:proofErr w:type="spellStart"/>
      <w:r w:rsidRPr="00C01D83">
        <w:rPr>
          <w:rFonts w:ascii="Times New Roman" w:hAnsi="Times New Roman"/>
          <w:spacing w:val="-2"/>
          <w:sz w:val="12"/>
          <w:szCs w:val="12"/>
        </w:rPr>
        <w:t>JuS</w:t>
      </w:r>
      <w:proofErr w:type="spellEnd"/>
      <w:r w:rsidRPr="00C01D83">
        <w:rPr>
          <w:rFonts w:ascii="Times New Roman" w:hAnsi="Times New Roman"/>
          <w:spacing w:val="-2"/>
          <w:sz w:val="12"/>
          <w:szCs w:val="12"/>
        </w:rPr>
        <w:t xml:space="preserve"> 2008, 649; </w:t>
      </w:r>
      <w:proofErr w:type="spellStart"/>
      <w:r w:rsidRPr="00C01D83">
        <w:rPr>
          <w:rFonts w:ascii="Times New Roman" w:hAnsi="Times New Roman"/>
          <w:i/>
          <w:spacing w:val="-2"/>
          <w:sz w:val="12"/>
          <w:szCs w:val="12"/>
        </w:rPr>
        <w:t>ders</w:t>
      </w:r>
      <w:proofErr w:type="spellEnd"/>
      <w:r w:rsidRPr="00C01D83">
        <w:rPr>
          <w:rFonts w:ascii="Times New Roman" w:hAnsi="Times New Roman"/>
          <w:i/>
          <w:spacing w:val="-2"/>
          <w:sz w:val="12"/>
          <w:szCs w:val="12"/>
        </w:rPr>
        <w:t>.</w:t>
      </w:r>
      <w:r w:rsidRPr="00C01D83">
        <w:rPr>
          <w:rFonts w:ascii="Times New Roman" w:hAnsi="Times New Roman"/>
          <w:spacing w:val="-2"/>
          <w:sz w:val="12"/>
          <w:szCs w:val="12"/>
        </w:rPr>
        <w:t xml:space="preserve">, Strafprozessrecht: Verstoß gegen Richtervorbehalt, </w:t>
      </w:r>
      <w:proofErr w:type="spellStart"/>
      <w:r w:rsidRPr="00C01D83">
        <w:rPr>
          <w:rFonts w:ascii="Times New Roman" w:hAnsi="Times New Roman"/>
          <w:spacing w:val="-2"/>
          <w:sz w:val="12"/>
          <w:szCs w:val="12"/>
        </w:rPr>
        <w:t>JuS</w:t>
      </w:r>
      <w:proofErr w:type="spellEnd"/>
      <w:r w:rsidRPr="00C01D83">
        <w:rPr>
          <w:rFonts w:ascii="Times New Roman" w:hAnsi="Times New Roman"/>
          <w:spacing w:val="-2"/>
          <w:sz w:val="12"/>
          <w:szCs w:val="12"/>
        </w:rPr>
        <w:t xml:space="preserve"> 2010, 83; </w:t>
      </w:r>
      <w:proofErr w:type="spellStart"/>
      <w:r w:rsidR="00F83784" w:rsidRPr="00C01D83">
        <w:rPr>
          <w:rFonts w:ascii="Times New Roman" w:hAnsi="Times New Roman"/>
          <w:i/>
          <w:spacing w:val="-2"/>
          <w:sz w:val="12"/>
          <w:szCs w:val="12"/>
        </w:rPr>
        <w:t>Ladiges</w:t>
      </w:r>
      <w:proofErr w:type="spellEnd"/>
      <w:r w:rsidR="00F83784" w:rsidRPr="00C01D83">
        <w:rPr>
          <w:rFonts w:ascii="Times New Roman" w:hAnsi="Times New Roman"/>
          <w:spacing w:val="-2"/>
          <w:sz w:val="12"/>
          <w:szCs w:val="12"/>
        </w:rPr>
        <w:t>, Stillschweigende Durchsuchungsanordnungen im Strafverfahren?, NStZ 2014, 609;</w:t>
      </w:r>
      <w:r w:rsidRPr="00C01D83">
        <w:rPr>
          <w:rFonts w:ascii="Times New Roman" w:hAnsi="Times New Roman"/>
          <w:b/>
          <w:spacing w:val="-2"/>
          <w:sz w:val="12"/>
          <w:szCs w:val="12"/>
        </w:rPr>
        <w:t xml:space="preserve"> </w:t>
      </w:r>
      <w:r w:rsidRPr="00C01D83">
        <w:rPr>
          <w:rFonts w:ascii="Times New Roman" w:hAnsi="Times New Roman"/>
          <w:i/>
          <w:spacing w:val="-2"/>
          <w:sz w:val="12"/>
          <w:szCs w:val="12"/>
        </w:rPr>
        <w:t>Lepsius</w:t>
      </w:r>
      <w:r w:rsidRPr="00C01D83">
        <w:rPr>
          <w:rFonts w:ascii="Times New Roman" w:hAnsi="Times New Roman"/>
          <w:spacing w:val="-2"/>
          <w:sz w:val="12"/>
          <w:szCs w:val="12"/>
        </w:rPr>
        <w:t xml:space="preserve">, Die Unverletzlichkeit der Wohnung bei Gefahr in Verzug, JURA 2002, 259; </w:t>
      </w:r>
      <w:r w:rsidRPr="00C01D83">
        <w:rPr>
          <w:rFonts w:ascii="Times New Roman" w:hAnsi="Times New Roman"/>
          <w:i/>
          <w:spacing w:val="-2"/>
          <w:sz w:val="12"/>
          <w:szCs w:val="12"/>
        </w:rPr>
        <w:t>Ostendorf/Brüning</w:t>
      </w:r>
      <w:r w:rsidRPr="00C01D83">
        <w:rPr>
          <w:rFonts w:ascii="Times New Roman" w:hAnsi="Times New Roman"/>
          <w:spacing w:val="-2"/>
          <w:sz w:val="12"/>
          <w:szCs w:val="12"/>
        </w:rPr>
        <w:t xml:space="preserve">, Die gerichtliche Überprüfbarkeit der Voraussetzungen von „Gefahr in Verzug“, </w:t>
      </w:r>
      <w:proofErr w:type="spellStart"/>
      <w:r w:rsidRPr="00C01D83">
        <w:rPr>
          <w:rFonts w:ascii="Times New Roman" w:hAnsi="Times New Roman"/>
          <w:spacing w:val="-2"/>
          <w:sz w:val="12"/>
          <w:szCs w:val="12"/>
        </w:rPr>
        <w:t>JuS</w:t>
      </w:r>
      <w:proofErr w:type="spellEnd"/>
      <w:r w:rsidRPr="00C01D83">
        <w:rPr>
          <w:rFonts w:ascii="Times New Roman" w:hAnsi="Times New Roman"/>
          <w:spacing w:val="-2"/>
          <w:sz w:val="12"/>
          <w:szCs w:val="12"/>
        </w:rPr>
        <w:t xml:space="preserve"> 2001, 1063; </w:t>
      </w:r>
      <w:r w:rsidR="00652619" w:rsidRPr="00C01D83">
        <w:rPr>
          <w:rFonts w:ascii="Times New Roman" w:hAnsi="Times New Roman"/>
          <w:i/>
          <w:spacing w:val="-2"/>
          <w:sz w:val="12"/>
          <w:szCs w:val="12"/>
        </w:rPr>
        <w:t xml:space="preserve">Rabe von </w:t>
      </w:r>
      <w:proofErr w:type="spellStart"/>
      <w:r w:rsidR="00652619" w:rsidRPr="00C01D83">
        <w:rPr>
          <w:rFonts w:ascii="Times New Roman" w:hAnsi="Times New Roman"/>
          <w:i/>
          <w:spacing w:val="-2"/>
          <w:sz w:val="12"/>
          <w:szCs w:val="12"/>
        </w:rPr>
        <w:t>Kühlewein</w:t>
      </w:r>
      <w:proofErr w:type="spellEnd"/>
      <w:r w:rsidR="00652619" w:rsidRPr="00C01D83">
        <w:rPr>
          <w:rFonts w:ascii="Times New Roman" w:hAnsi="Times New Roman"/>
          <w:spacing w:val="-2"/>
          <w:sz w:val="12"/>
          <w:szCs w:val="12"/>
        </w:rPr>
        <w:t>, Neue Regeln für Wohnungsdurchsuchungen, NStZ 2015, 618.</w:t>
      </w:r>
    </w:p>
    <w:p w14:paraId="57C4AE7D" w14:textId="6C1B6BA1" w:rsidR="007C7206" w:rsidRPr="00C01D83" w:rsidRDefault="00266E17" w:rsidP="00C01D83">
      <w:pPr>
        <w:widowControl/>
        <w:tabs>
          <w:tab w:val="left" w:pos="-720"/>
          <w:tab w:val="left" w:pos="0"/>
          <w:tab w:val="left" w:pos="851"/>
          <w:tab w:val="left" w:pos="1116"/>
          <w:tab w:val="left" w:pos="1404"/>
          <w:tab w:val="left" w:pos="1560"/>
          <w:tab w:val="left" w:pos="2880"/>
        </w:tabs>
        <w:ind w:left="1560" w:right="284" w:hanging="1560"/>
        <w:jc w:val="both"/>
        <w:rPr>
          <w:rFonts w:ascii="Times New Roman" w:hAnsi="Times New Roman"/>
          <w:spacing w:val="-2"/>
          <w:sz w:val="12"/>
          <w:szCs w:val="12"/>
        </w:rPr>
      </w:pPr>
      <w:r w:rsidRPr="00C01D83">
        <w:rPr>
          <w:rFonts w:ascii="Times New Roman" w:hAnsi="Times New Roman"/>
          <w:b/>
          <w:spacing w:val="-2"/>
          <w:sz w:val="12"/>
          <w:szCs w:val="12"/>
        </w:rPr>
        <w:t>Literatur/Fälle:</w:t>
      </w:r>
      <w:r w:rsidRPr="00C01D83">
        <w:rPr>
          <w:rFonts w:ascii="Times New Roman" w:hAnsi="Times New Roman"/>
          <w:b/>
          <w:spacing w:val="-2"/>
          <w:sz w:val="12"/>
          <w:szCs w:val="12"/>
        </w:rPr>
        <w:tab/>
      </w:r>
      <w:r w:rsidRPr="00C01D83">
        <w:rPr>
          <w:rFonts w:ascii="Times New Roman" w:hAnsi="Times New Roman"/>
          <w:b/>
          <w:spacing w:val="-2"/>
          <w:sz w:val="12"/>
          <w:szCs w:val="12"/>
        </w:rPr>
        <w:tab/>
      </w:r>
      <w:r w:rsidRPr="00C01D83">
        <w:rPr>
          <w:rFonts w:ascii="Times New Roman" w:hAnsi="Times New Roman"/>
          <w:b/>
          <w:spacing w:val="-2"/>
          <w:sz w:val="12"/>
          <w:szCs w:val="12"/>
        </w:rPr>
        <w:tab/>
      </w:r>
      <w:r w:rsidR="00CF0D64" w:rsidRPr="00C01D83">
        <w:rPr>
          <w:rFonts w:ascii="Times New Roman" w:hAnsi="Times New Roman"/>
          <w:b/>
          <w:spacing w:val="-2"/>
          <w:sz w:val="12"/>
          <w:szCs w:val="12"/>
        </w:rPr>
        <w:tab/>
      </w:r>
      <w:proofErr w:type="spellStart"/>
      <w:r w:rsidR="004E754D" w:rsidRPr="00C01D83">
        <w:rPr>
          <w:rFonts w:ascii="Times New Roman" w:hAnsi="Times New Roman"/>
          <w:bCs/>
          <w:i/>
          <w:iCs/>
          <w:spacing w:val="-2"/>
          <w:sz w:val="12"/>
          <w:szCs w:val="12"/>
        </w:rPr>
        <w:t>Duttge</w:t>
      </w:r>
      <w:proofErr w:type="spellEnd"/>
      <w:r w:rsidR="004E754D" w:rsidRPr="00C01D83">
        <w:rPr>
          <w:rFonts w:ascii="Times New Roman" w:hAnsi="Times New Roman"/>
          <w:bCs/>
          <w:i/>
          <w:iCs/>
          <w:spacing w:val="-2"/>
          <w:sz w:val="12"/>
          <w:szCs w:val="12"/>
        </w:rPr>
        <w:t xml:space="preserve">, </w:t>
      </w:r>
      <w:r w:rsidR="004E754D" w:rsidRPr="00C01D83">
        <w:rPr>
          <w:rFonts w:ascii="Times New Roman" w:hAnsi="Times New Roman"/>
          <w:bCs/>
          <w:spacing w:val="-2"/>
          <w:sz w:val="12"/>
          <w:szCs w:val="12"/>
        </w:rPr>
        <w:t xml:space="preserve">Fortgeschrittenenklausur im Strafprozessrecht, JURA 2022, 493; </w:t>
      </w:r>
      <w:proofErr w:type="spellStart"/>
      <w:r w:rsidRPr="00C01D83">
        <w:rPr>
          <w:rFonts w:ascii="Times New Roman" w:hAnsi="Times New Roman"/>
          <w:i/>
          <w:spacing w:val="-2"/>
          <w:sz w:val="12"/>
          <w:szCs w:val="12"/>
        </w:rPr>
        <w:t>Duttge</w:t>
      </w:r>
      <w:proofErr w:type="spellEnd"/>
      <w:r w:rsidRPr="00C01D83">
        <w:rPr>
          <w:rFonts w:ascii="Times New Roman" w:hAnsi="Times New Roman"/>
          <w:i/>
          <w:spacing w:val="-2"/>
          <w:sz w:val="12"/>
          <w:szCs w:val="12"/>
        </w:rPr>
        <w:t>/</w:t>
      </w:r>
      <w:proofErr w:type="spellStart"/>
      <w:r w:rsidRPr="00C01D83">
        <w:rPr>
          <w:rFonts w:ascii="Times New Roman" w:hAnsi="Times New Roman"/>
          <w:i/>
          <w:spacing w:val="-2"/>
          <w:sz w:val="12"/>
          <w:szCs w:val="12"/>
        </w:rPr>
        <w:t>Klaffus</w:t>
      </w:r>
      <w:proofErr w:type="spellEnd"/>
      <w:r w:rsidRPr="00C01D83">
        <w:rPr>
          <w:rFonts w:ascii="Times New Roman" w:hAnsi="Times New Roman"/>
          <w:spacing w:val="-2"/>
          <w:sz w:val="12"/>
          <w:szCs w:val="12"/>
        </w:rPr>
        <w:t>, Kleine oder große Fische beim „Schwarzangeln</w:t>
      </w:r>
      <w:proofErr w:type="gramStart"/>
      <w:r w:rsidRPr="00C01D83">
        <w:rPr>
          <w:rFonts w:ascii="Times New Roman" w:hAnsi="Times New Roman"/>
          <w:spacing w:val="-2"/>
          <w:sz w:val="12"/>
          <w:szCs w:val="12"/>
        </w:rPr>
        <w:t>“?,</w:t>
      </w:r>
      <w:proofErr w:type="gramEnd"/>
      <w:r w:rsidRPr="00C01D83">
        <w:rPr>
          <w:rFonts w:ascii="Times New Roman" w:hAnsi="Times New Roman"/>
          <w:spacing w:val="-2"/>
          <w:sz w:val="12"/>
          <w:szCs w:val="12"/>
        </w:rPr>
        <w:t xml:space="preserve"> JURA 2020, 979.</w:t>
      </w:r>
    </w:p>
    <w:p w14:paraId="2F66C9C0" w14:textId="7E7AC798" w:rsidR="00C84B89" w:rsidRPr="00C01D83" w:rsidRDefault="007C7206" w:rsidP="00C01D83">
      <w:pPr>
        <w:widowControl/>
        <w:tabs>
          <w:tab w:val="left" w:pos="-720"/>
          <w:tab w:val="left" w:pos="0"/>
          <w:tab w:val="left" w:pos="851"/>
          <w:tab w:val="left" w:pos="1116"/>
          <w:tab w:val="left" w:pos="1404"/>
          <w:tab w:val="left" w:pos="1560"/>
          <w:tab w:val="left" w:pos="2880"/>
        </w:tabs>
        <w:ind w:left="1560" w:right="284" w:hanging="1560"/>
        <w:jc w:val="both"/>
        <w:rPr>
          <w:rFonts w:ascii="Times New Roman" w:hAnsi="Times New Roman"/>
          <w:spacing w:val="-2"/>
          <w:sz w:val="12"/>
          <w:szCs w:val="12"/>
        </w:rPr>
      </w:pPr>
      <w:r w:rsidRPr="00C01D83">
        <w:rPr>
          <w:rFonts w:ascii="Times New Roman" w:hAnsi="Times New Roman"/>
          <w:b/>
          <w:spacing w:val="-2"/>
          <w:sz w:val="12"/>
          <w:szCs w:val="12"/>
        </w:rPr>
        <w:t>Rechtsprechung:</w:t>
      </w:r>
      <w:r w:rsidRPr="00C01D83">
        <w:rPr>
          <w:rFonts w:ascii="Times New Roman" w:hAnsi="Times New Roman"/>
          <w:b/>
          <w:spacing w:val="-2"/>
          <w:sz w:val="12"/>
          <w:szCs w:val="12"/>
        </w:rPr>
        <w:tab/>
      </w:r>
      <w:r w:rsidRPr="00C01D83">
        <w:rPr>
          <w:rFonts w:ascii="Times New Roman" w:hAnsi="Times New Roman"/>
          <w:b/>
          <w:spacing w:val="-2"/>
          <w:sz w:val="12"/>
          <w:szCs w:val="12"/>
        </w:rPr>
        <w:tab/>
      </w:r>
      <w:r w:rsidRPr="00C01D83">
        <w:rPr>
          <w:rFonts w:ascii="Times New Roman" w:hAnsi="Times New Roman"/>
          <w:b/>
          <w:spacing w:val="-2"/>
          <w:sz w:val="12"/>
          <w:szCs w:val="12"/>
        </w:rPr>
        <w:tab/>
      </w:r>
      <w:r w:rsidR="00CF0D64">
        <w:rPr>
          <w:rFonts w:ascii="Times New Roman" w:hAnsi="Times New Roman"/>
          <w:b/>
          <w:spacing w:val="-2"/>
          <w:sz w:val="12"/>
          <w:szCs w:val="12"/>
        </w:rPr>
        <w:tab/>
      </w:r>
      <w:r w:rsidRPr="00C01D83">
        <w:rPr>
          <w:rFonts w:ascii="Times New Roman" w:hAnsi="Times New Roman"/>
          <w:b/>
          <w:spacing w:val="-2"/>
          <w:sz w:val="12"/>
          <w:szCs w:val="12"/>
        </w:rPr>
        <w:t xml:space="preserve">BVerfGE 96, 44 </w:t>
      </w:r>
      <w:r w:rsidRPr="00C01D83">
        <w:rPr>
          <w:rFonts w:ascii="Times New Roman" w:hAnsi="Times New Roman"/>
          <w:spacing w:val="-2"/>
          <w:sz w:val="12"/>
          <w:szCs w:val="12"/>
        </w:rPr>
        <w:t xml:space="preserve">– Praxisräume (Verfallsdatum des Durchsuchungsbeschlusses); </w:t>
      </w:r>
      <w:r w:rsidRPr="00C01D83">
        <w:rPr>
          <w:rFonts w:ascii="Times New Roman" w:hAnsi="Times New Roman"/>
          <w:b/>
          <w:spacing w:val="-2"/>
          <w:sz w:val="12"/>
          <w:szCs w:val="12"/>
        </w:rPr>
        <w:t>BVerfGE 103, 142</w:t>
      </w:r>
      <w:r w:rsidRPr="00C01D83">
        <w:rPr>
          <w:rFonts w:ascii="Times New Roman" w:hAnsi="Times New Roman"/>
          <w:spacing w:val="-2"/>
          <w:sz w:val="12"/>
          <w:szCs w:val="12"/>
        </w:rPr>
        <w:t xml:space="preserve"> – Durchsuchung</w:t>
      </w:r>
      <w:r w:rsidRPr="00C01D83">
        <w:rPr>
          <w:rFonts w:ascii="Times New Roman" w:hAnsi="Times New Roman"/>
          <w:b/>
          <w:spacing w:val="-2"/>
          <w:sz w:val="12"/>
          <w:szCs w:val="12"/>
        </w:rPr>
        <w:t xml:space="preserve"> </w:t>
      </w:r>
      <w:r w:rsidRPr="00C01D83">
        <w:rPr>
          <w:rFonts w:ascii="Times New Roman" w:hAnsi="Times New Roman"/>
          <w:spacing w:val="-2"/>
          <w:sz w:val="12"/>
          <w:szCs w:val="12"/>
        </w:rPr>
        <w:t>(strenge Voraussetzungen für Gefahr im Verzug);</w:t>
      </w:r>
      <w:r w:rsidRPr="00C01D83">
        <w:rPr>
          <w:rFonts w:ascii="Times New Roman" w:hAnsi="Times New Roman"/>
          <w:b/>
          <w:spacing w:val="-2"/>
          <w:sz w:val="12"/>
          <w:szCs w:val="12"/>
        </w:rPr>
        <w:t xml:space="preserve"> </w:t>
      </w:r>
      <w:r w:rsidR="00F1584D" w:rsidRPr="00C01D83">
        <w:rPr>
          <w:rFonts w:ascii="Times New Roman" w:hAnsi="Times New Roman"/>
          <w:b/>
          <w:spacing w:val="-2"/>
          <w:sz w:val="12"/>
          <w:szCs w:val="12"/>
        </w:rPr>
        <w:t xml:space="preserve">BVerfGE 139, 245 </w:t>
      </w:r>
      <w:r w:rsidR="00F1584D" w:rsidRPr="00C01D83">
        <w:rPr>
          <w:rFonts w:ascii="Times New Roman" w:hAnsi="Times New Roman"/>
          <w:spacing w:val="-2"/>
          <w:sz w:val="12"/>
          <w:szCs w:val="12"/>
        </w:rPr>
        <w:t xml:space="preserve">– Eilkompetenz bei Durchsuchungen (Ende der Eilzuständigkeit der Staatsanwaltschaft nach Befassung des Ermittlungsrichters); </w:t>
      </w:r>
      <w:r w:rsidR="002E2437" w:rsidRPr="00C01D83">
        <w:rPr>
          <w:rFonts w:ascii="Times New Roman" w:hAnsi="Times New Roman"/>
          <w:b/>
          <w:spacing w:val="-2"/>
          <w:sz w:val="12"/>
          <w:szCs w:val="12"/>
        </w:rPr>
        <w:t>BVerfG NJW 2018, 2385</w:t>
      </w:r>
      <w:r w:rsidR="002E2437" w:rsidRPr="00C01D83">
        <w:rPr>
          <w:rFonts w:ascii="Times New Roman" w:hAnsi="Times New Roman"/>
          <w:spacing w:val="-2"/>
          <w:sz w:val="12"/>
          <w:szCs w:val="12"/>
        </w:rPr>
        <w:t xml:space="preserve"> – „VW-Dieselskandal“ (Durchsuchung von Kanzleiräumen und Sicherstellung von Unterlagen</w:t>
      </w:r>
      <w:r w:rsidR="005D2F82" w:rsidRPr="00C01D83">
        <w:rPr>
          <w:rFonts w:ascii="Times New Roman" w:hAnsi="Times New Roman"/>
          <w:spacing w:val="-2"/>
          <w:sz w:val="12"/>
          <w:szCs w:val="12"/>
        </w:rPr>
        <w:t xml:space="preserve">); </w:t>
      </w:r>
      <w:r w:rsidR="00710004" w:rsidRPr="00C01D83">
        <w:rPr>
          <w:rFonts w:ascii="Times New Roman" w:hAnsi="Times New Roman"/>
          <w:b/>
          <w:spacing w:val="-2"/>
          <w:sz w:val="12"/>
          <w:szCs w:val="12"/>
        </w:rPr>
        <w:t>BVerfG NStZ 2019, 351</w:t>
      </w:r>
      <w:r w:rsidR="00710004" w:rsidRPr="00C01D83">
        <w:rPr>
          <w:rFonts w:ascii="Times New Roman" w:hAnsi="Times New Roman"/>
          <w:spacing w:val="-2"/>
          <w:sz w:val="12"/>
          <w:szCs w:val="12"/>
        </w:rPr>
        <w:t xml:space="preserve"> – Verhältnismäßigkeit einer Wohnungsdurchsuchung (Vorrang grundrechtsschonenderer Ermittlungshandlungen); </w:t>
      </w:r>
      <w:r w:rsidR="00F83784" w:rsidRPr="00C01D83">
        <w:rPr>
          <w:rFonts w:ascii="Times New Roman" w:hAnsi="Times New Roman"/>
          <w:b/>
          <w:spacing w:val="-2"/>
          <w:sz w:val="12"/>
          <w:szCs w:val="12"/>
        </w:rPr>
        <w:t>BVerfG NJW 2019, 1428</w:t>
      </w:r>
      <w:r w:rsidR="00F83784" w:rsidRPr="00C01D83">
        <w:rPr>
          <w:rFonts w:ascii="Times New Roman" w:hAnsi="Times New Roman"/>
          <w:spacing w:val="-2"/>
          <w:sz w:val="12"/>
          <w:szCs w:val="12"/>
        </w:rPr>
        <w:t xml:space="preserve"> – Bereitschaftsdienst (zu den Anforderungen an die Ausgestaltung des richterlichen Bereitschaftsdienstes bei nächtlicher Wohnungsdurchsuchung); </w:t>
      </w:r>
      <w:r w:rsidR="00722D9C" w:rsidRPr="00C01D83">
        <w:rPr>
          <w:rFonts w:ascii="Times New Roman" w:hAnsi="Times New Roman"/>
          <w:b/>
          <w:spacing w:val="-2"/>
          <w:sz w:val="12"/>
          <w:szCs w:val="12"/>
        </w:rPr>
        <w:t>BVerfG NJW 2019, 3633</w:t>
      </w:r>
      <w:r w:rsidR="00722D9C" w:rsidRPr="00C01D83">
        <w:rPr>
          <w:rFonts w:ascii="Times New Roman" w:hAnsi="Times New Roman"/>
          <w:spacing w:val="-2"/>
          <w:sz w:val="12"/>
          <w:szCs w:val="12"/>
        </w:rPr>
        <w:t xml:space="preserve"> – Durchsuchung einer Wohnung in einem gegen einen Dritten gerichteten Ermittlungsverfahren (Befugnis zur Durchsuchung beim Beschuldigten auch bei Mitbenutzung oder Mitgewahrsam unverdächtiger Personen); </w:t>
      </w:r>
      <w:r w:rsidRPr="00C01D83">
        <w:rPr>
          <w:rFonts w:ascii="Times New Roman" w:hAnsi="Times New Roman"/>
          <w:b/>
          <w:spacing w:val="-2"/>
          <w:sz w:val="12"/>
          <w:szCs w:val="12"/>
        </w:rPr>
        <w:t xml:space="preserve">BGHSt 51, 285 </w:t>
      </w:r>
      <w:r w:rsidRPr="00C01D83">
        <w:rPr>
          <w:rFonts w:ascii="Times New Roman" w:hAnsi="Times New Roman"/>
          <w:spacing w:val="-2"/>
          <w:sz w:val="12"/>
          <w:szCs w:val="12"/>
        </w:rPr>
        <w:t xml:space="preserve">– Durchsuchung (Absichtliche oder willkürliche Umgehung des Richtervorbehalts); </w:t>
      </w:r>
      <w:r w:rsidR="00D611E9" w:rsidRPr="00C01D83">
        <w:rPr>
          <w:rFonts w:ascii="Times New Roman" w:hAnsi="Times New Roman"/>
          <w:b/>
          <w:spacing w:val="-2"/>
          <w:sz w:val="12"/>
          <w:szCs w:val="12"/>
        </w:rPr>
        <w:t>BGHSt 61, 266</w:t>
      </w:r>
      <w:r w:rsidR="00D611E9" w:rsidRPr="00C01D83">
        <w:rPr>
          <w:rFonts w:ascii="Times New Roman" w:hAnsi="Times New Roman"/>
          <w:spacing w:val="-2"/>
          <w:sz w:val="12"/>
          <w:szCs w:val="12"/>
        </w:rPr>
        <w:t xml:space="preserve"> – Richtervorbehalt bei Durchsuchung (Grenzen der Widerspruchslösung); </w:t>
      </w:r>
      <w:r w:rsidRPr="00C01D83">
        <w:rPr>
          <w:rFonts w:ascii="Times New Roman" w:hAnsi="Times New Roman"/>
          <w:b/>
          <w:spacing w:val="-2"/>
          <w:sz w:val="12"/>
          <w:szCs w:val="12"/>
        </w:rPr>
        <w:t xml:space="preserve">BGH StV 2002, 62 </w:t>
      </w:r>
      <w:r w:rsidRPr="00C01D83">
        <w:rPr>
          <w:rFonts w:ascii="Times New Roman" w:hAnsi="Times New Roman"/>
          <w:spacing w:val="-2"/>
          <w:sz w:val="12"/>
          <w:szCs w:val="12"/>
        </w:rPr>
        <w:t xml:space="preserve">– Nichtverdächtiger („konkrete Tatsachen“ </w:t>
      </w:r>
      <w:proofErr w:type="spellStart"/>
      <w:r w:rsidRPr="00C01D83">
        <w:rPr>
          <w:rFonts w:ascii="Times New Roman" w:hAnsi="Times New Roman"/>
          <w:spacing w:val="-2"/>
          <w:sz w:val="12"/>
          <w:szCs w:val="12"/>
        </w:rPr>
        <w:t>i.S.d</w:t>
      </w:r>
      <w:proofErr w:type="spellEnd"/>
      <w:r w:rsidRPr="00C01D83">
        <w:rPr>
          <w:rFonts w:ascii="Times New Roman" w:hAnsi="Times New Roman"/>
          <w:spacing w:val="-2"/>
          <w:sz w:val="12"/>
          <w:szCs w:val="12"/>
        </w:rPr>
        <w:t>. §</w:t>
      </w:r>
      <w:r w:rsidR="00C01D83">
        <w:rPr>
          <w:rFonts w:ascii="Times New Roman" w:hAnsi="Times New Roman"/>
          <w:spacing w:val="-2"/>
          <w:sz w:val="12"/>
          <w:szCs w:val="12"/>
        </w:rPr>
        <w:t> </w:t>
      </w:r>
      <w:r w:rsidRPr="00C01D83">
        <w:rPr>
          <w:rFonts w:ascii="Times New Roman" w:hAnsi="Times New Roman"/>
          <w:spacing w:val="-2"/>
          <w:sz w:val="12"/>
          <w:szCs w:val="12"/>
        </w:rPr>
        <w:t xml:space="preserve">103 StPO); </w:t>
      </w:r>
      <w:r w:rsidR="008D5C11" w:rsidRPr="00C01D83">
        <w:rPr>
          <w:rFonts w:ascii="Times New Roman" w:hAnsi="Times New Roman"/>
          <w:b/>
          <w:bCs/>
          <w:spacing w:val="-2"/>
          <w:sz w:val="12"/>
          <w:szCs w:val="12"/>
        </w:rPr>
        <w:t xml:space="preserve">BGH </w:t>
      </w:r>
      <w:proofErr w:type="spellStart"/>
      <w:r w:rsidR="008D5C11" w:rsidRPr="00C01D83">
        <w:rPr>
          <w:rFonts w:ascii="Times New Roman" w:hAnsi="Times New Roman"/>
          <w:b/>
          <w:bCs/>
          <w:spacing w:val="-2"/>
          <w:sz w:val="12"/>
          <w:szCs w:val="12"/>
        </w:rPr>
        <w:t>StraFo</w:t>
      </w:r>
      <w:proofErr w:type="spellEnd"/>
      <w:r w:rsidR="008D5C11" w:rsidRPr="00C01D83">
        <w:rPr>
          <w:rFonts w:ascii="Times New Roman" w:hAnsi="Times New Roman"/>
          <w:b/>
          <w:bCs/>
          <w:spacing w:val="-2"/>
          <w:sz w:val="12"/>
          <w:szCs w:val="12"/>
        </w:rPr>
        <w:t xml:space="preserve"> 2011, 145 </w:t>
      </w:r>
      <w:r w:rsidR="008D5C11" w:rsidRPr="00C01D83">
        <w:rPr>
          <w:rFonts w:ascii="Times New Roman" w:hAnsi="Times New Roman"/>
          <w:bCs/>
          <w:spacing w:val="-2"/>
          <w:sz w:val="12"/>
          <w:szCs w:val="12"/>
        </w:rPr>
        <w:t xml:space="preserve">– Blutprobe (richterlicher Notdienst zwecks Anordnungen nach § 81a StPO), vgl. </w:t>
      </w:r>
      <w:r w:rsidR="00EC71BA" w:rsidRPr="00C01D83">
        <w:rPr>
          <w:rFonts w:ascii="Times New Roman" w:hAnsi="Times New Roman"/>
          <w:bCs/>
          <w:i/>
          <w:spacing w:val="-2"/>
          <w:sz w:val="12"/>
          <w:szCs w:val="12"/>
        </w:rPr>
        <w:t>Appel/</w:t>
      </w:r>
      <w:proofErr w:type="spellStart"/>
      <w:r w:rsidR="00EC71BA" w:rsidRPr="00C01D83">
        <w:rPr>
          <w:rFonts w:ascii="Times New Roman" w:hAnsi="Times New Roman"/>
          <w:bCs/>
          <w:i/>
          <w:spacing w:val="-2"/>
          <w:sz w:val="12"/>
          <w:szCs w:val="12"/>
        </w:rPr>
        <w:t>Teeterjukow</w:t>
      </w:r>
      <w:proofErr w:type="spellEnd"/>
      <w:r w:rsidR="00EC71BA" w:rsidRPr="00C01D83">
        <w:rPr>
          <w:rFonts w:ascii="Times New Roman" w:hAnsi="Times New Roman"/>
          <w:bCs/>
          <w:spacing w:val="-2"/>
          <w:sz w:val="12"/>
          <w:szCs w:val="12"/>
        </w:rPr>
        <w:t xml:space="preserve">, </w:t>
      </w:r>
      <w:r w:rsidR="008D5C11" w:rsidRPr="00C01D83">
        <w:rPr>
          <w:rFonts w:ascii="Times New Roman" w:hAnsi="Times New Roman"/>
          <w:bCs/>
          <w:spacing w:val="-2"/>
          <w:sz w:val="12"/>
          <w:szCs w:val="12"/>
        </w:rPr>
        <w:t xml:space="preserve">famos </w:t>
      </w:r>
      <w:r w:rsidR="00D50FD3" w:rsidRPr="00C01D83">
        <w:rPr>
          <w:rFonts w:ascii="Times New Roman" w:hAnsi="Times New Roman"/>
          <w:bCs/>
          <w:spacing w:val="-2"/>
          <w:sz w:val="12"/>
          <w:szCs w:val="12"/>
        </w:rPr>
        <w:t>0</w:t>
      </w:r>
      <w:r w:rsidR="008D5C11" w:rsidRPr="00C01D83">
        <w:rPr>
          <w:rFonts w:ascii="Times New Roman" w:hAnsi="Times New Roman"/>
          <w:bCs/>
          <w:spacing w:val="-2"/>
          <w:sz w:val="12"/>
          <w:szCs w:val="12"/>
        </w:rPr>
        <w:t xml:space="preserve">8/2011; </w:t>
      </w:r>
      <w:r w:rsidR="00F1584D" w:rsidRPr="00C01D83">
        <w:rPr>
          <w:rFonts w:ascii="Times New Roman" w:hAnsi="Times New Roman"/>
          <w:b/>
          <w:bCs/>
          <w:spacing w:val="-2"/>
          <w:sz w:val="12"/>
          <w:szCs w:val="12"/>
        </w:rPr>
        <w:t>BGH NStZ 2016, 551</w:t>
      </w:r>
      <w:r w:rsidR="00F1584D" w:rsidRPr="00C01D83">
        <w:rPr>
          <w:rFonts w:ascii="Times New Roman" w:hAnsi="Times New Roman"/>
          <w:bCs/>
          <w:spacing w:val="-2"/>
          <w:sz w:val="12"/>
          <w:szCs w:val="12"/>
        </w:rPr>
        <w:t xml:space="preserve"> – Durchsuch</w:t>
      </w:r>
      <w:r w:rsidR="008C43FA" w:rsidRPr="00C01D83">
        <w:rPr>
          <w:rFonts w:ascii="Times New Roman" w:hAnsi="Times New Roman"/>
          <w:bCs/>
          <w:spacing w:val="-2"/>
          <w:sz w:val="12"/>
          <w:szCs w:val="12"/>
        </w:rPr>
        <w:t>ung (k</w:t>
      </w:r>
      <w:r w:rsidR="00F1584D" w:rsidRPr="00C01D83">
        <w:rPr>
          <w:rFonts w:ascii="Times New Roman" w:hAnsi="Times New Roman"/>
          <w:bCs/>
          <w:spacing w:val="-2"/>
          <w:sz w:val="12"/>
          <w:szCs w:val="12"/>
        </w:rPr>
        <w:t xml:space="preserve">ein Beweisverwertungsverbot bei hypothetisch rechtmäßiger Beweiserlangung); </w:t>
      </w:r>
      <w:r w:rsidR="00710004" w:rsidRPr="00C01D83">
        <w:rPr>
          <w:rFonts w:ascii="Times New Roman" w:hAnsi="Times New Roman"/>
          <w:b/>
          <w:spacing w:val="-2"/>
          <w:sz w:val="12"/>
          <w:szCs w:val="12"/>
        </w:rPr>
        <w:t>BGH NJW 2018, 2279</w:t>
      </w:r>
      <w:r w:rsidR="00710004" w:rsidRPr="00C01D83">
        <w:rPr>
          <w:rFonts w:ascii="Times New Roman" w:hAnsi="Times New Roman"/>
          <w:spacing w:val="-2"/>
          <w:sz w:val="12"/>
          <w:szCs w:val="12"/>
        </w:rPr>
        <w:t xml:space="preserve"> - Verwertung von Durchsuchungsfunden (Widerspruchsobliegenheit); </w:t>
      </w:r>
      <w:r w:rsidR="001366D8" w:rsidRPr="00C01D83">
        <w:rPr>
          <w:rFonts w:ascii="Times New Roman" w:hAnsi="Times New Roman"/>
          <w:b/>
          <w:bCs/>
          <w:spacing w:val="-2"/>
          <w:sz w:val="12"/>
          <w:szCs w:val="12"/>
        </w:rPr>
        <w:t>BGH NStZ-RR 2019, 94</w:t>
      </w:r>
      <w:r w:rsidR="001366D8" w:rsidRPr="00C01D83">
        <w:rPr>
          <w:rFonts w:ascii="Times New Roman" w:hAnsi="Times New Roman"/>
          <w:bCs/>
          <w:spacing w:val="-2"/>
          <w:sz w:val="12"/>
          <w:szCs w:val="12"/>
        </w:rPr>
        <w:t xml:space="preserve"> </w:t>
      </w:r>
      <w:r w:rsidR="002C4176" w:rsidRPr="00C01D83">
        <w:rPr>
          <w:rFonts w:ascii="Times New Roman" w:hAnsi="Times New Roman"/>
          <w:bCs/>
          <w:spacing w:val="-2"/>
          <w:sz w:val="12"/>
          <w:szCs w:val="12"/>
        </w:rPr>
        <w:t>–</w:t>
      </w:r>
      <w:r w:rsidR="001366D8" w:rsidRPr="00C01D83">
        <w:rPr>
          <w:rFonts w:ascii="Times New Roman" w:hAnsi="Times New Roman"/>
          <w:bCs/>
          <w:spacing w:val="-2"/>
          <w:sz w:val="12"/>
          <w:szCs w:val="12"/>
        </w:rPr>
        <w:t xml:space="preserve"> Wohnungsdurchsuchung (</w:t>
      </w:r>
      <w:r w:rsidR="00307FB7" w:rsidRPr="00C01D83">
        <w:rPr>
          <w:rFonts w:ascii="Times New Roman" w:hAnsi="Times New Roman"/>
          <w:bCs/>
          <w:spacing w:val="-2"/>
          <w:sz w:val="12"/>
          <w:szCs w:val="12"/>
        </w:rPr>
        <w:t>V</w:t>
      </w:r>
      <w:r w:rsidR="001366D8" w:rsidRPr="00C01D83">
        <w:rPr>
          <w:rFonts w:ascii="Times New Roman" w:hAnsi="Times New Roman"/>
          <w:bCs/>
          <w:spacing w:val="-2"/>
          <w:sz w:val="12"/>
          <w:szCs w:val="12"/>
        </w:rPr>
        <w:t xml:space="preserve">erwertungsverbot wegen Verletzung des Richtervorbehalts); </w:t>
      </w:r>
      <w:r w:rsidR="00266AA7" w:rsidRPr="00C01D83">
        <w:rPr>
          <w:rFonts w:ascii="Times New Roman" w:hAnsi="Times New Roman"/>
          <w:b/>
          <w:spacing w:val="-2"/>
          <w:sz w:val="12"/>
          <w:szCs w:val="12"/>
        </w:rPr>
        <w:t>BGH NStZ 2020, 621</w:t>
      </w:r>
      <w:r w:rsidR="00266AA7" w:rsidRPr="00C01D83">
        <w:rPr>
          <w:rFonts w:ascii="Times New Roman" w:hAnsi="Times New Roman"/>
          <w:spacing w:val="-2"/>
          <w:sz w:val="12"/>
          <w:szCs w:val="12"/>
        </w:rPr>
        <w:t xml:space="preserve"> – Wohnungsdurchsuchung (Verwertungsverbot wegen Verstoß gegen Richtervorbehalt); </w:t>
      </w:r>
      <w:r w:rsidR="005E1100" w:rsidRPr="00C01D83">
        <w:rPr>
          <w:rFonts w:ascii="Times New Roman" w:hAnsi="Times New Roman"/>
          <w:b/>
          <w:spacing w:val="-2"/>
          <w:sz w:val="12"/>
          <w:szCs w:val="12"/>
        </w:rPr>
        <w:t>BGH NStZ-RR 2023, 380</w:t>
      </w:r>
      <w:r w:rsidR="005E1100" w:rsidRPr="00C01D83">
        <w:rPr>
          <w:rFonts w:ascii="Times New Roman" w:hAnsi="Times New Roman"/>
          <w:bCs/>
          <w:spacing w:val="-2"/>
          <w:sz w:val="12"/>
          <w:szCs w:val="12"/>
        </w:rPr>
        <w:t xml:space="preserve"> </w:t>
      </w:r>
      <w:r w:rsidR="005E1100" w:rsidRPr="00C01D83">
        <w:rPr>
          <w:rFonts w:ascii="Times New Roman" w:hAnsi="Times New Roman"/>
          <w:spacing w:val="-2"/>
          <w:sz w:val="12"/>
          <w:szCs w:val="12"/>
        </w:rPr>
        <w:t xml:space="preserve">–  </w:t>
      </w:r>
      <w:r w:rsidR="000F2D6E">
        <w:rPr>
          <w:rFonts w:ascii="Times New Roman" w:hAnsi="Times New Roman"/>
          <w:spacing w:val="-2"/>
          <w:sz w:val="12"/>
          <w:szCs w:val="12"/>
        </w:rPr>
        <w:t>T</w:t>
      </w:r>
      <w:r w:rsidR="00C01D83">
        <w:rPr>
          <w:rFonts w:ascii="Times New Roman" w:hAnsi="Times New Roman"/>
          <w:spacing w:val="-2"/>
          <w:sz w:val="12"/>
          <w:szCs w:val="12"/>
        </w:rPr>
        <w:t>erroristische Vereinigung (</w:t>
      </w:r>
      <w:r w:rsidR="005E1100" w:rsidRPr="00C01D83">
        <w:rPr>
          <w:rFonts w:ascii="Times New Roman" w:hAnsi="Times New Roman"/>
          <w:spacing w:val="-2"/>
          <w:sz w:val="12"/>
          <w:szCs w:val="12"/>
        </w:rPr>
        <w:t>Durchsuchung bei andern Personen</w:t>
      </w:r>
      <w:r w:rsidR="00C01D83">
        <w:rPr>
          <w:rFonts w:ascii="Times New Roman" w:hAnsi="Times New Roman"/>
          <w:spacing w:val="-2"/>
          <w:sz w:val="12"/>
          <w:szCs w:val="12"/>
        </w:rPr>
        <w:t>)</w:t>
      </w:r>
      <w:r w:rsidR="005E1100" w:rsidRPr="00C01D83">
        <w:rPr>
          <w:rFonts w:ascii="Times New Roman" w:hAnsi="Times New Roman"/>
          <w:spacing w:val="-2"/>
          <w:sz w:val="12"/>
          <w:szCs w:val="12"/>
        </w:rPr>
        <w:t xml:space="preserve">; </w:t>
      </w:r>
      <w:r w:rsidR="002B165B" w:rsidRPr="00C01D83">
        <w:rPr>
          <w:rFonts w:ascii="Times New Roman" w:hAnsi="Times New Roman"/>
          <w:b/>
          <w:spacing w:val="-2"/>
          <w:sz w:val="12"/>
          <w:szCs w:val="12"/>
        </w:rPr>
        <w:t>OLG Düsseldorf NStZ 2017, 177</w:t>
      </w:r>
      <w:r w:rsidR="002B165B" w:rsidRPr="00C01D83">
        <w:rPr>
          <w:rFonts w:ascii="Times New Roman" w:hAnsi="Times New Roman"/>
          <w:spacing w:val="-2"/>
          <w:sz w:val="12"/>
          <w:szCs w:val="12"/>
        </w:rPr>
        <w:t xml:space="preserve"> – Durchsuchung (grob fehlerhafte Annahme von Gefahr im Verzug)</w:t>
      </w:r>
      <w:r w:rsidR="00307FB7" w:rsidRPr="00C01D83">
        <w:rPr>
          <w:rFonts w:ascii="Times New Roman" w:hAnsi="Times New Roman"/>
          <w:spacing w:val="-2"/>
          <w:sz w:val="12"/>
          <w:szCs w:val="12"/>
        </w:rPr>
        <w:t xml:space="preserve">; </w:t>
      </w:r>
      <w:r w:rsidR="005D2F82" w:rsidRPr="00C01D83">
        <w:rPr>
          <w:rFonts w:ascii="Times New Roman" w:hAnsi="Times New Roman"/>
          <w:b/>
          <w:spacing w:val="-2"/>
          <w:sz w:val="12"/>
          <w:szCs w:val="12"/>
        </w:rPr>
        <w:t>OLG Koblenz NStZ-RR 2021, 144</w:t>
      </w:r>
      <w:r w:rsidR="005D2F82" w:rsidRPr="00C01D83">
        <w:rPr>
          <w:rFonts w:ascii="Times New Roman" w:hAnsi="Times New Roman"/>
          <w:spacing w:val="-2"/>
          <w:sz w:val="12"/>
          <w:szCs w:val="12"/>
        </w:rPr>
        <w:t xml:space="preserve"> – Wohnungsdurchsuchung (grobe Verkennung des Richtervorbehalts).</w:t>
      </w:r>
    </w:p>
    <w:sectPr w:rsidR="00C84B89" w:rsidRPr="00C01D83" w:rsidSect="007C7206">
      <w:pgSz w:w="11906" w:h="16838"/>
      <w:pgMar w:top="567" w:right="567" w:bottom="397" w:left="1077"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A23F" w14:textId="77777777" w:rsidR="00EF65CC" w:rsidRDefault="00EF65CC">
      <w:pPr>
        <w:widowControl/>
        <w:spacing w:line="-20" w:lineRule="auto"/>
      </w:pPr>
    </w:p>
  </w:endnote>
  <w:endnote w:type="continuationSeparator" w:id="0">
    <w:p w14:paraId="75675A64" w14:textId="77777777" w:rsidR="00EF65CC" w:rsidRDefault="00EF65CC">
      <w:r>
        <w:t xml:space="preserve"> </w:t>
      </w:r>
    </w:p>
  </w:endnote>
  <w:endnote w:type="continuationNotice" w:id="1">
    <w:p w14:paraId="3E17800C" w14:textId="77777777" w:rsidR="00EF65CC" w:rsidRDefault="00EF65C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D2F6" w14:textId="77777777" w:rsidR="00EF65CC" w:rsidRDefault="00EF65CC">
      <w:r>
        <w:separator/>
      </w:r>
    </w:p>
  </w:footnote>
  <w:footnote w:type="continuationSeparator" w:id="0">
    <w:p w14:paraId="24F037AB" w14:textId="77777777" w:rsidR="00EF65CC" w:rsidRDefault="00EF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2E97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F3B49"/>
    <w:multiLevelType w:val="singleLevel"/>
    <w:tmpl w:val="39F84704"/>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2" w15:restartNumberingAfterBreak="0">
    <w:nsid w:val="112F6D3A"/>
    <w:multiLevelType w:val="singleLevel"/>
    <w:tmpl w:val="4080C92E"/>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3" w15:restartNumberingAfterBreak="0">
    <w:nsid w:val="134A40A6"/>
    <w:multiLevelType w:val="singleLevel"/>
    <w:tmpl w:val="D8469C96"/>
    <w:lvl w:ilvl="0">
      <w:start w:val="2"/>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4" w15:restartNumberingAfterBreak="0">
    <w:nsid w:val="20382AF7"/>
    <w:multiLevelType w:val="singleLevel"/>
    <w:tmpl w:val="E070DCFE"/>
    <w:lvl w:ilvl="0">
      <w:start w:val="5"/>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5" w15:restartNumberingAfterBreak="0">
    <w:nsid w:val="282B40ED"/>
    <w:multiLevelType w:val="singleLevel"/>
    <w:tmpl w:val="E9CAB096"/>
    <w:lvl w:ilvl="0">
      <w:start w:val="7"/>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6" w15:restartNumberingAfterBreak="0">
    <w:nsid w:val="298D4FEB"/>
    <w:multiLevelType w:val="singleLevel"/>
    <w:tmpl w:val="4080C92E"/>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7" w15:restartNumberingAfterBreak="0">
    <w:nsid w:val="3AE52BEF"/>
    <w:multiLevelType w:val="singleLevel"/>
    <w:tmpl w:val="38988F8A"/>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8" w15:restartNumberingAfterBreak="0">
    <w:nsid w:val="3B561C35"/>
    <w:multiLevelType w:val="singleLevel"/>
    <w:tmpl w:val="B1EA0294"/>
    <w:lvl w:ilvl="0">
      <w:start w:val="6"/>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9" w15:restartNumberingAfterBreak="0">
    <w:nsid w:val="3BFC6B1E"/>
    <w:multiLevelType w:val="singleLevel"/>
    <w:tmpl w:val="40CE7A9E"/>
    <w:lvl w:ilvl="0">
      <w:start w:val="3"/>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10" w15:restartNumberingAfterBreak="0">
    <w:nsid w:val="49B912D5"/>
    <w:multiLevelType w:val="singleLevel"/>
    <w:tmpl w:val="38988F8A"/>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11" w15:restartNumberingAfterBreak="0">
    <w:nsid w:val="5C5B55BB"/>
    <w:multiLevelType w:val="singleLevel"/>
    <w:tmpl w:val="68561DFA"/>
    <w:lvl w:ilvl="0">
      <w:start w:val="4"/>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12" w15:restartNumberingAfterBreak="0">
    <w:nsid w:val="7EBD5CBD"/>
    <w:multiLevelType w:val="singleLevel"/>
    <w:tmpl w:val="202EF73C"/>
    <w:lvl w:ilvl="0">
      <w:start w:val="1"/>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num w:numId="1" w16cid:durableId="1746762405">
    <w:abstractNumId w:val="12"/>
  </w:num>
  <w:num w:numId="2" w16cid:durableId="66920624">
    <w:abstractNumId w:val="3"/>
  </w:num>
  <w:num w:numId="3" w16cid:durableId="410397951">
    <w:abstractNumId w:val="10"/>
  </w:num>
  <w:num w:numId="4" w16cid:durableId="2146773871">
    <w:abstractNumId w:val="2"/>
  </w:num>
  <w:num w:numId="5" w16cid:durableId="1139884427">
    <w:abstractNumId w:val="9"/>
  </w:num>
  <w:num w:numId="6" w16cid:durableId="437651239">
    <w:abstractNumId w:val="7"/>
  </w:num>
  <w:num w:numId="7" w16cid:durableId="1407455186">
    <w:abstractNumId w:val="6"/>
  </w:num>
  <w:num w:numId="8" w16cid:durableId="496771504">
    <w:abstractNumId w:val="1"/>
  </w:num>
  <w:num w:numId="9" w16cid:durableId="1064915811">
    <w:abstractNumId w:val="11"/>
  </w:num>
  <w:num w:numId="10" w16cid:durableId="930623073">
    <w:abstractNumId w:val="4"/>
  </w:num>
  <w:num w:numId="11" w16cid:durableId="1804227059">
    <w:abstractNumId w:val="8"/>
  </w:num>
  <w:num w:numId="12" w16cid:durableId="1215969255">
    <w:abstractNumId w:val="5"/>
  </w:num>
  <w:num w:numId="13" w16cid:durableId="208144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trackRevisions/>
  <w:defaultTabStop w:val="720"/>
  <w:autoHyphenation/>
  <w:hyphenationZone w:val="51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22"/>
    <w:rsid w:val="00006BC4"/>
    <w:rsid w:val="000232E2"/>
    <w:rsid w:val="00027842"/>
    <w:rsid w:val="00050428"/>
    <w:rsid w:val="00051F4A"/>
    <w:rsid w:val="00057500"/>
    <w:rsid w:val="00086964"/>
    <w:rsid w:val="000B7AB8"/>
    <w:rsid w:val="000C7975"/>
    <w:rsid w:val="000D33D5"/>
    <w:rsid w:val="000E586B"/>
    <w:rsid w:val="000F2891"/>
    <w:rsid w:val="000F2D6E"/>
    <w:rsid w:val="00105764"/>
    <w:rsid w:val="0011249B"/>
    <w:rsid w:val="00131235"/>
    <w:rsid w:val="00133CA1"/>
    <w:rsid w:val="00133D3F"/>
    <w:rsid w:val="00133FB8"/>
    <w:rsid w:val="001366D8"/>
    <w:rsid w:val="0014679E"/>
    <w:rsid w:val="001563BA"/>
    <w:rsid w:val="00164FC4"/>
    <w:rsid w:val="00190C3A"/>
    <w:rsid w:val="0019283C"/>
    <w:rsid w:val="001A5F2F"/>
    <w:rsid w:val="001D3B15"/>
    <w:rsid w:val="0020649E"/>
    <w:rsid w:val="00227249"/>
    <w:rsid w:val="00241F62"/>
    <w:rsid w:val="002437C6"/>
    <w:rsid w:val="00245503"/>
    <w:rsid w:val="002545D8"/>
    <w:rsid w:val="00266AA7"/>
    <w:rsid w:val="00266E17"/>
    <w:rsid w:val="0029049D"/>
    <w:rsid w:val="002A305F"/>
    <w:rsid w:val="002B165B"/>
    <w:rsid w:val="002B7971"/>
    <w:rsid w:val="002C325B"/>
    <w:rsid w:val="002C4176"/>
    <w:rsid w:val="002C495C"/>
    <w:rsid w:val="002E11C7"/>
    <w:rsid w:val="002E2437"/>
    <w:rsid w:val="002E579D"/>
    <w:rsid w:val="0030343D"/>
    <w:rsid w:val="00307FB7"/>
    <w:rsid w:val="00344536"/>
    <w:rsid w:val="00364987"/>
    <w:rsid w:val="00365B3E"/>
    <w:rsid w:val="00374BA2"/>
    <w:rsid w:val="003A03DE"/>
    <w:rsid w:val="003A3A73"/>
    <w:rsid w:val="003A618C"/>
    <w:rsid w:val="003C265F"/>
    <w:rsid w:val="003F6CE8"/>
    <w:rsid w:val="004120F5"/>
    <w:rsid w:val="00424555"/>
    <w:rsid w:val="0049032C"/>
    <w:rsid w:val="004C5504"/>
    <w:rsid w:val="004E754D"/>
    <w:rsid w:val="004F0978"/>
    <w:rsid w:val="0051616B"/>
    <w:rsid w:val="00527E0F"/>
    <w:rsid w:val="005577AE"/>
    <w:rsid w:val="005841F9"/>
    <w:rsid w:val="00586BA7"/>
    <w:rsid w:val="005D2B7A"/>
    <w:rsid w:val="005D2F82"/>
    <w:rsid w:val="005E1100"/>
    <w:rsid w:val="005F3BED"/>
    <w:rsid w:val="00605B3B"/>
    <w:rsid w:val="00605F5F"/>
    <w:rsid w:val="0061180D"/>
    <w:rsid w:val="00630399"/>
    <w:rsid w:val="00652619"/>
    <w:rsid w:val="00663402"/>
    <w:rsid w:val="00676A5E"/>
    <w:rsid w:val="00690E90"/>
    <w:rsid w:val="00693259"/>
    <w:rsid w:val="006A2C56"/>
    <w:rsid w:val="006B066F"/>
    <w:rsid w:val="006B0980"/>
    <w:rsid w:val="006D4C22"/>
    <w:rsid w:val="006E0E56"/>
    <w:rsid w:val="006E1E5F"/>
    <w:rsid w:val="00701B60"/>
    <w:rsid w:val="00702436"/>
    <w:rsid w:val="00706751"/>
    <w:rsid w:val="00710004"/>
    <w:rsid w:val="00716051"/>
    <w:rsid w:val="00722D9C"/>
    <w:rsid w:val="00726D8C"/>
    <w:rsid w:val="00741F1D"/>
    <w:rsid w:val="00755368"/>
    <w:rsid w:val="00756C72"/>
    <w:rsid w:val="00757C6E"/>
    <w:rsid w:val="00763564"/>
    <w:rsid w:val="00777A84"/>
    <w:rsid w:val="00782151"/>
    <w:rsid w:val="00790C39"/>
    <w:rsid w:val="007A08A8"/>
    <w:rsid w:val="007C7206"/>
    <w:rsid w:val="007E101F"/>
    <w:rsid w:val="007F5C62"/>
    <w:rsid w:val="007F6887"/>
    <w:rsid w:val="008344F4"/>
    <w:rsid w:val="00853EA7"/>
    <w:rsid w:val="008644A3"/>
    <w:rsid w:val="00866AB3"/>
    <w:rsid w:val="008678C9"/>
    <w:rsid w:val="008805B6"/>
    <w:rsid w:val="00881F89"/>
    <w:rsid w:val="0088378A"/>
    <w:rsid w:val="00890495"/>
    <w:rsid w:val="008922D9"/>
    <w:rsid w:val="008C43FA"/>
    <w:rsid w:val="008C4C19"/>
    <w:rsid w:val="008D39CB"/>
    <w:rsid w:val="008D5C11"/>
    <w:rsid w:val="008E0508"/>
    <w:rsid w:val="008F19C2"/>
    <w:rsid w:val="00904C5B"/>
    <w:rsid w:val="00905415"/>
    <w:rsid w:val="00921FC3"/>
    <w:rsid w:val="0092536D"/>
    <w:rsid w:val="009317A6"/>
    <w:rsid w:val="00956322"/>
    <w:rsid w:val="00964971"/>
    <w:rsid w:val="00977B7D"/>
    <w:rsid w:val="009801E5"/>
    <w:rsid w:val="009811BE"/>
    <w:rsid w:val="00985B9F"/>
    <w:rsid w:val="00986629"/>
    <w:rsid w:val="009D1E48"/>
    <w:rsid w:val="009E04A5"/>
    <w:rsid w:val="00A2503B"/>
    <w:rsid w:val="00A4467B"/>
    <w:rsid w:val="00A53B6A"/>
    <w:rsid w:val="00A57DCB"/>
    <w:rsid w:val="00A6440B"/>
    <w:rsid w:val="00A74576"/>
    <w:rsid w:val="00A91EC2"/>
    <w:rsid w:val="00A94F62"/>
    <w:rsid w:val="00AA3C2A"/>
    <w:rsid w:val="00AA43B0"/>
    <w:rsid w:val="00AC51B1"/>
    <w:rsid w:val="00AD4EC8"/>
    <w:rsid w:val="00AE3F74"/>
    <w:rsid w:val="00AE468F"/>
    <w:rsid w:val="00AF0037"/>
    <w:rsid w:val="00B017F2"/>
    <w:rsid w:val="00B079E0"/>
    <w:rsid w:val="00B13FC0"/>
    <w:rsid w:val="00B166ED"/>
    <w:rsid w:val="00B32DC2"/>
    <w:rsid w:val="00B7275E"/>
    <w:rsid w:val="00B94E79"/>
    <w:rsid w:val="00BD3FB6"/>
    <w:rsid w:val="00BF44C9"/>
    <w:rsid w:val="00C01522"/>
    <w:rsid w:val="00C01D83"/>
    <w:rsid w:val="00C23EE2"/>
    <w:rsid w:val="00C52CC3"/>
    <w:rsid w:val="00C82637"/>
    <w:rsid w:val="00C84B89"/>
    <w:rsid w:val="00CB5C0F"/>
    <w:rsid w:val="00CB661B"/>
    <w:rsid w:val="00CC1CAF"/>
    <w:rsid w:val="00CC6E71"/>
    <w:rsid w:val="00CD47E3"/>
    <w:rsid w:val="00CF0D64"/>
    <w:rsid w:val="00CF364B"/>
    <w:rsid w:val="00CF36BA"/>
    <w:rsid w:val="00CF735D"/>
    <w:rsid w:val="00D13029"/>
    <w:rsid w:val="00D203C8"/>
    <w:rsid w:val="00D2062D"/>
    <w:rsid w:val="00D43D08"/>
    <w:rsid w:val="00D50FD3"/>
    <w:rsid w:val="00D601F0"/>
    <w:rsid w:val="00D611E9"/>
    <w:rsid w:val="00D6644E"/>
    <w:rsid w:val="00D80FC4"/>
    <w:rsid w:val="00D829F4"/>
    <w:rsid w:val="00D9045C"/>
    <w:rsid w:val="00DE2997"/>
    <w:rsid w:val="00DE39EB"/>
    <w:rsid w:val="00DF63B9"/>
    <w:rsid w:val="00E03A02"/>
    <w:rsid w:val="00E22C15"/>
    <w:rsid w:val="00E36ABD"/>
    <w:rsid w:val="00E421D6"/>
    <w:rsid w:val="00E575DF"/>
    <w:rsid w:val="00E66AA5"/>
    <w:rsid w:val="00E9121E"/>
    <w:rsid w:val="00EA5FA2"/>
    <w:rsid w:val="00EC443D"/>
    <w:rsid w:val="00EC71BA"/>
    <w:rsid w:val="00EF2E0C"/>
    <w:rsid w:val="00EF65CC"/>
    <w:rsid w:val="00F1584D"/>
    <w:rsid w:val="00F31533"/>
    <w:rsid w:val="00F41E25"/>
    <w:rsid w:val="00F51FE8"/>
    <w:rsid w:val="00F63EC9"/>
    <w:rsid w:val="00F74763"/>
    <w:rsid w:val="00F83784"/>
    <w:rsid w:val="00F9489A"/>
    <w:rsid w:val="00FA2C32"/>
    <w:rsid w:val="00FB3161"/>
    <w:rsid w:val="00FF12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C4285F"/>
  <w15:chartTrackingRefBased/>
  <w15:docId w15:val="{103F8F98-577B-4B32-A7F1-4688644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D92BF5"/>
    <w:rPr>
      <w:rFonts w:ascii="Tahoma" w:hAnsi="Tahoma" w:cs="Tahoma"/>
      <w:sz w:val="16"/>
      <w:szCs w:val="16"/>
    </w:rPr>
  </w:style>
  <w:style w:type="character" w:styleId="Hervorhebung">
    <w:name w:val="Emphasis"/>
    <w:uiPriority w:val="20"/>
    <w:qFormat/>
    <w:rsid w:val="005F3BED"/>
    <w:rPr>
      <w:i/>
      <w:iCs/>
    </w:rPr>
  </w:style>
  <w:style w:type="character" w:styleId="Kommentarzeichen">
    <w:name w:val="annotation reference"/>
    <w:uiPriority w:val="99"/>
    <w:semiHidden/>
    <w:unhideWhenUsed/>
    <w:rsid w:val="00B7275E"/>
    <w:rPr>
      <w:sz w:val="16"/>
      <w:szCs w:val="16"/>
    </w:rPr>
  </w:style>
  <w:style w:type="paragraph" w:styleId="Kommentartext">
    <w:name w:val="annotation text"/>
    <w:basedOn w:val="Standard"/>
    <w:link w:val="KommentartextZchn"/>
    <w:uiPriority w:val="99"/>
    <w:semiHidden/>
    <w:unhideWhenUsed/>
    <w:rsid w:val="00B7275E"/>
    <w:rPr>
      <w:sz w:val="20"/>
    </w:rPr>
  </w:style>
  <w:style w:type="character" w:customStyle="1" w:styleId="KommentartextZchn">
    <w:name w:val="Kommentartext Zchn"/>
    <w:link w:val="Kommentartext"/>
    <w:uiPriority w:val="99"/>
    <w:semiHidden/>
    <w:rsid w:val="00B7275E"/>
    <w:rPr>
      <w:rFonts w:ascii="Dutch Roman 12pt" w:hAnsi="Dutch Roman 12pt"/>
    </w:rPr>
  </w:style>
  <w:style w:type="paragraph" w:styleId="Kommentarthema">
    <w:name w:val="annotation subject"/>
    <w:basedOn w:val="Kommentartext"/>
    <w:next w:val="Kommentartext"/>
    <w:link w:val="KommentarthemaZchn"/>
    <w:uiPriority w:val="99"/>
    <w:semiHidden/>
    <w:unhideWhenUsed/>
    <w:rsid w:val="00B7275E"/>
    <w:rPr>
      <w:b/>
      <w:bCs/>
    </w:rPr>
  </w:style>
  <w:style w:type="character" w:customStyle="1" w:styleId="KommentarthemaZchn">
    <w:name w:val="Kommentarthema Zchn"/>
    <w:link w:val="Kommentarthema"/>
    <w:uiPriority w:val="99"/>
    <w:semiHidden/>
    <w:rsid w:val="00B7275E"/>
    <w:rPr>
      <w:rFonts w:ascii="Dutch Roman 12pt" w:hAnsi="Dutch Roman 12pt"/>
      <w:b/>
      <w:bCs/>
    </w:rPr>
  </w:style>
  <w:style w:type="paragraph" w:styleId="berarbeitung">
    <w:name w:val="Revision"/>
    <w:hidden/>
    <w:uiPriority w:val="71"/>
    <w:rsid w:val="00D13029"/>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818">
      <w:bodyDiv w:val="1"/>
      <w:marLeft w:val="0"/>
      <w:marRight w:val="0"/>
      <w:marTop w:val="0"/>
      <w:marBottom w:val="0"/>
      <w:divBdr>
        <w:top w:val="none" w:sz="0" w:space="0" w:color="auto"/>
        <w:left w:val="none" w:sz="0" w:space="0" w:color="auto"/>
        <w:bottom w:val="none" w:sz="0" w:space="0" w:color="auto"/>
        <w:right w:val="none" w:sz="0" w:space="0" w:color="auto"/>
      </w:divBdr>
    </w:div>
    <w:div w:id="923689313">
      <w:bodyDiv w:val="1"/>
      <w:marLeft w:val="0"/>
      <w:marRight w:val="0"/>
      <w:marTop w:val="0"/>
      <w:marBottom w:val="0"/>
      <w:divBdr>
        <w:top w:val="none" w:sz="0" w:space="0" w:color="auto"/>
        <w:left w:val="none" w:sz="0" w:space="0" w:color="auto"/>
        <w:bottom w:val="none" w:sz="0" w:space="0" w:color="auto"/>
        <w:right w:val="none" w:sz="0" w:space="0" w:color="auto"/>
      </w:divBdr>
    </w:div>
    <w:div w:id="194144482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6352-0427-4F26-B5AB-29C0E2E0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1533</Words>
  <Characters>9664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2020-10-21T15:11:00Z</cp:lastPrinted>
  <dcterms:created xsi:type="dcterms:W3CDTF">2024-10-09T14:18:00Z</dcterms:created>
  <dcterms:modified xsi:type="dcterms:W3CDTF">2024-10-09T14:18:00Z</dcterms:modified>
</cp:coreProperties>
</file>