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A7DD" w14:textId="1113E1E2" w:rsidR="003439A9" w:rsidRDefault="003439A9" w:rsidP="000B2CB9">
      <w:pPr>
        <w:framePr w:w="9726" w:h="1926" w:hSpace="240" w:vSpace="120" w:wrap="auto" w:vAnchor="text" w:hAnchor="page" w:x="1282" w:y="459"/>
        <w:pBdr>
          <w:top w:val="single" w:sz="12" w:space="11" w:color="auto" w:shadow="1"/>
          <w:left w:val="single" w:sz="12" w:space="11" w:color="auto" w:shadow="1"/>
          <w:bottom w:val="single" w:sz="12" w:space="11" w:color="auto" w:shadow="1"/>
          <w:right w:val="single" w:sz="12" w:space="11" w:color="auto" w:shadow="1"/>
        </w:pBdr>
        <w:shd w:val="pct10" w:color="auto" w:fill="auto"/>
        <w:tabs>
          <w:tab w:val="center" w:pos="4862"/>
        </w:tabs>
        <w:jc w:val="center"/>
        <w:rPr>
          <w:spacing w:val="-3"/>
        </w:rPr>
      </w:pPr>
      <w:r>
        <w:rPr>
          <w:b/>
          <w:spacing w:val="-3"/>
        </w:rPr>
        <w:t>Examinatorium Strafprozessrecht – Arbeitsblatt Nr.</w:t>
      </w:r>
      <w:r w:rsidR="009D2B38">
        <w:rPr>
          <w:b/>
          <w:spacing w:val="-3"/>
        </w:rPr>
        <w:t> </w:t>
      </w:r>
      <w:r>
        <w:rPr>
          <w:b/>
          <w:spacing w:val="-3"/>
        </w:rPr>
        <w:t>16</w:t>
      </w:r>
    </w:p>
    <w:p w14:paraId="0B7D8FA5" w14:textId="01DCBA72" w:rsidR="00467DBE" w:rsidRDefault="003439A9" w:rsidP="000B2CB9">
      <w:pPr>
        <w:framePr w:w="9726" w:h="1926" w:hSpace="240" w:vSpace="120" w:wrap="auto" w:vAnchor="text" w:hAnchor="page" w:x="1282" w:y="459"/>
        <w:pBdr>
          <w:top w:val="single" w:sz="12" w:space="11" w:color="auto" w:shadow="1"/>
          <w:left w:val="single" w:sz="12" w:space="11" w:color="auto" w:shadow="1"/>
          <w:bottom w:val="single" w:sz="12" w:space="11" w:color="auto" w:shadow="1"/>
          <w:right w:val="single" w:sz="12" w:space="11" w:color="auto" w:shadow="1"/>
        </w:pBdr>
        <w:shd w:val="pct10" w:color="auto" w:fill="auto"/>
        <w:tabs>
          <w:tab w:val="center" w:pos="4862"/>
        </w:tabs>
        <w:jc w:val="center"/>
        <w:rPr>
          <w:b/>
          <w:spacing w:val="-7"/>
          <w:sz w:val="50"/>
          <w:szCs w:val="52"/>
        </w:rPr>
      </w:pPr>
      <w:r w:rsidRPr="000B2CB9">
        <w:rPr>
          <w:b/>
          <w:spacing w:val="-7"/>
          <w:sz w:val="50"/>
          <w:szCs w:val="52"/>
        </w:rPr>
        <w:t xml:space="preserve">Beobachtung und Untersuchung von </w:t>
      </w:r>
    </w:p>
    <w:p w14:paraId="6AFC75EB" w14:textId="77777777" w:rsidR="003439A9" w:rsidRPr="000B2CB9" w:rsidRDefault="003439A9" w:rsidP="000B2CB9">
      <w:pPr>
        <w:framePr w:w="9726" w:h="1926" w:hSpace="240" w:vSpace="120" w:wrap="auto" w:vAnchor="text" w:hAnchor="page" w:x="1282" w:y="459"/>
        <w:pBdr>
          <w:top w:val="single" w:sz="12" w:space="11" w:color="auto" w:shadow="1"/>
          <w:left w:val="single" w:sz="12" w:space="11" w:color="auto" w:shadow="1"/>
          <w:bottom w:val="single" w:sz="12" w:space="11" w:color="auto" w:shadow="1"/>
          <w:right w:val="single" w:sz="12" w:space="11" w:color="auto" w:shadow="1"/>
        </w:pBdr>
        <w:shd w:val="pct10" w:color="auto" w:fill="auto"/>
        <w:tabs>
          <w:tab w:val="center" w:pos="4862"/>
        </w:tabs>
        <w:jc w:val="center"/>
        <w:rPr>
          <w:spacing w:val="-7"/>
          <w:sz w:val="50"/>
          <w:szCs w:val="52"/>
        </w:rPr>
      </w:pPr>
      <w:r w:rsidRPr="000B2CB9">
        <w:rPr>
          <w:b/>
          <w:spacing w:val="-7"/>
          <w:sz w:val="50"/>
          <w:szCs w:val="52"/>
        </w:rPr>
        <w:t>Personen, §§ 81 ff. StPO</w:t>
      </w:r>
    </w:p>
    <w:p w14:paraId="7244B56C" w14:textId="77777777" w:rsidR="003439A9" w:rsidRDefault="003439A9" w:rsidP="000B2CB9">
      <w:pPr>
        <w:pStyle w:val="Beschriftung"/>
        <w:framePr w:w="9726" w:h="1926" w:hSpace="240" w:vSpace="120" w:wrap="auto" w:vAnchor="text" w:hAnchor="page" w:x="1282" w:y="459"/>
        <w:widowControl/>
        <w:pBdr>
          <w:top w:val="single" w:sz="12" w:space="11" w:color="auto" w:shadow="1"/>
          <w:left w:val="single" w:sz="12" w:space="11" w:color="auto" w:shadow="1"/>
          <w:bottom w:val="single" w:sz="12" w:space="11" w:color="auto" w:shadow="1"/>
          <w:right w:val="single" w:sz="12" w:space="11" w:color="auto" w:shadow="1"/>
        </w:pBdr>
        <w:shd w:val="pct10" w:color="auto" w:fill="auto"/>
        <w:tabs>
          <w:tab w:val="left" w:pos="-720"/>
        </w:tabs>
        <w:spacing w:line="-1" w:lineRule="auto"/>
        <w:jc w:val="both"/>
        <w:rPr>
          <w:rFonts w:ascii="Times New Roman" w:hAnsi="Times New Roman"/>
          <w:vanish/>
          <w:spacing w:val="-7"/>
          <w:sz w:val="60"/>
        </w:rPr>
      </w:pPr>
      <w:r>
        <w:rPr>
          <w:rFonts w:ascii="Times New Roman" w:hAnsi="Times New Roman"/>
          <w:vanish/>
          <w:spacing w:val="-7"/>
          <w:sz w:val="60"/>
        </w:rPr>
        <w:fldChar w:fldCharType="begin"/>
      </w:r>
      <w:r w:rsidR="000A5C81">
        <w:rPr>
          <w:rFonts w:ascii="Times New Roman" w:hAnsi="Times New Roman"/>
          <w:vanish/>
          <w:spacing w:val="-7"/>
          <w:sz w:val="60"/>
        </w:rPr>
        <w:instrText>SEQ</w:instrText>
      </w:r>
      <w:r>
        <w:rPr>
          <w:rFonts w:ascii="Times New Roman" w:hAnsi="Times New Roman"/>
          <w:vanish/>
          <w:spacing w:val="-7"/>
          <w:sz w:val="60"/>
        </w:rPr>
        <w:instrText xml:space="preserve"> Text_Box  \* ARABIC</w:instrText>
      </w:r>
      <w:r>
        <w:rPr>
          <w:rFonts w:ascii="Times New Roman" w:hAnsi="Times New Roman"/>
          <w:vanish/>
          <w:spacing w:val="-7"/>
          <w:sz w:val="60"/>
        </w:rPr>
        <w:fldChar w:fldCharType="separate"/>
      </w:r>
      <w:r w:rsidR="00751947">
        <w:rPr>
          <w:rFonts w:ascii="Times New Roman" w:hAnsi="Times New Roman"/>
          <w:noProof/>
          <w:vanish/>
          <w:spacing w:val="-7"/>
          <w:sz w:val="60"/>
        </w:rPr>
        <w:t>1</w:t>
      </w:r>
      <w:r>
        <w:rPr>
          <w:rFonts w:ascii="Times New Roman" w:hAnsi="Times New Roman"/>
          <w:vanish/>
          <w:spacing w:val="-7"/>
          <w:sz w:val="60"/>
        </w:rPr>
        <w:fldChar w:fldCharType="end"/>
      </w:r>
    </w:p>
    <w:p w14:paraId="50F0F695" w14:textId="2BFAA2D1" w:rsidR="00156810" w:rsidRPr="00D15274" w:rsidRDefault="003439A9" w:rsidP="000B2CB9">
      <w:pPr>
        <w:tabs>
          <w:tab w:val="right" w:pos="10206"/>
        </w:tabs>
        <w:spacing w:line="228" w:lineRule="auto"/>
        <w:jc w:val="both"/>
        <w:rPr>
          <w:rFonts w:ascii="Times New Roman" w:hAnsi="Times New Roman"/>
          <w:b/>
          <w:spacing w:val="-2"/>
          <w:sz w:val="12"/>
          <w:szCs w:val="12"/>
        </w:rPr>
      </w:pPr>
      <w:r>
        <w:rPr>
          <w:b/>
          <w:spacing w:val="-3"/>
        </w:rPr>
        <w:t xml:space="preserve">Prof. Dr. </w:t>
      </w:r>
      <w:r w:rsidR="00DC2A2B">
        <w:rPr>
          <w:b/>
          <w:spacing w:val="-3"/>
        </w:rPr>
        <w:t xml:space="preserve">Dr. h.c. </w:t>
      </w:r>
      <w:r>
        <w:rPr>
          <w:b/>
          <w:spacing w:val="-3"/>
        </w:rPr>
        <w:t>Bernd Heinrich/</w:t>
      </w:r>
      <w:r w:rsidR="00CE7169">
        <w:rPr>
          <w:b/>
          <w:spacing w:val="-3"/>
        </w:rPr>
        <w:t>Pr</w:t>
      </w:r>
      <w:r w:rsidR="00E37525">
        <w:rPr>
          <w:b/>
          <w:spacing w:val="-3"/>
        </w:rPr>
        <w:t>of</w:t>
      </w:r>
      <w:r w:rsidR="00CE7169">
        <w:rPr>
          <w:b/>
          <w:spacing w:val="-3"/>
        </w:rPr>
        <w:t xml:space="preserve">. </w:t>
      </w:r>
      <w:r>
        <w:rPr>
          <w:b/>
          <w:spacing w:val="-3"/>
        </w:rPr>
        <w:t>Dr. Tobias Reinbacher</w:t>
      </w:r>
      <w:r>
        <w:rPr>
          <w:b/>
          <w:spacing w:val="-3"/>
        </w:rPr>
        <w:tab/>
        <w:t xml:space="preserve">Stand: 1. </w:t>
      </w:r>
      <w:r w:rsidR="002C3BC5">
        <w:rPr>
          <w:b/>
          <w:spacing w:val="-3"/>
        </w:rPr>
        <w:t>Oktober</w:t>
      </w:r>
      <w:r w:rsidR="00D15274">
        <w:rPr>
          <w:b/>
          <w:spacing w:val="-3"/>
        </w:rPr>
        <w:t xml:space="preserve"> </w:t>
      </w:r>
      <w:r w:rsidR="00D235C3">
        <w:rPr>
          <w:b/>
          <w:spacing w:val="-3"/>
        </w:rPr>
        <w:t>20</w:t>
      </w:r>
      <w:r w:rsidR="00751947">
        <w:rPr>
          <w:b/>
          <w:spacing w:val="-3"/>
        </w:rPr>
        <w:t>2</w:t>
      </w:r>
      <w:r w:rsidR="009D2B38">
        <w:rPr>
          <w:b/>
          <w:spacing w:val="-3"/>
        </w:rPr>
        <w:t>4</w:t>
      </w:r>
    </w:p>
    <w:p w14:paraId="47307FD4" w14:textId="6E497D03" w:rsidR="00080C3D" w:rsidRPr="009925D8" w:rsidRDefault="003439A9" w:rsidP="00EF095B">
      <w:pPr>
        <w:widowControl/>
        <w:tabs>
          <w:tab w:val="left" w:pos="-720"/>
          <w:tab w:val="left" w:pos="284"/>
          <w:tab w:val="left" w:pos="576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284" w:right="57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515DF5">
        <w:rPr>
          <w:rFonts w:ascii="Times New Roman" w:hAnsi="Times New Roman"/>
          <w:b/>
          <w:spacing w:val="-2"/>
          <w:sz w:val="18"/>
          <w:szCs w:val="18"/>
        </w:rPr>
        <w:t xml:space="preserve">I. </w:t>
      </w:r>
      <w:r w:rsidRPr="00515DF5">
        <w:rPr>
          <w:rFonts w:ascii="Times New Roman" w:hAnsi="Times New Roman"/>
          <w:b/>
          <w:spacing w:val="-2"/>
          <w:sz w:val="18"/>
          <w:szCs w:val="18"/>
        </w:rPr>
        <w:tab/>
        <w:t>Allgemeines</w:t>
      </w:r>
      <w:r w:rsidRPr="00515DF5">
        <w:rPr>
          <w:rFonts w:ascii="Times New Roman" w:hAnsi="Times New Roman"/>
          <w:b/>
          <w:bCs/>
          <w:spacing w:val="-2"/>
          <w:sz w:val="18"/>
          <w:szCs w:val="18"/>
        </w:rPr>
        <w:t>: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Die </w:t>
      </w:r>
      <w:r w:rsidR="002A6D1B" w:rsidRPr="00515DF5">
        <w:rPr>
          <w:rFonts w:ascii="Times New Roman" w:hAnsi="Times New Roman"/>
          <w:spacing w:val="-2"/>
          <w:sz w:val="18"/>
          <w:szCs w:val="18"/>
        </w:rPr>
        <w:t xml:space="preserve">Beobachtung und die 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verschiedenen Formen der körperlichen Untersuchungen, geregelt in den §§ 81-81h StPO, stellen </w:t>
      </w:r>
      <w:r w:rsidRPr="00515DF5">
        <w:rPr>
          <w:rFonts w:ascii="Times New Roman" w:hAnsi="Times New Roman"/>
          <w:b/>
          <w:spacing w:val="-2"/>
          <w:sz w:val="18"/>
          <w:szCs w:val="18"/>
        </w:rPr>
        <w:t>strafprozessuale Zwangsmaßnahmen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(vgl. Arbeitsblatt Nr. 12) dar. Sie sind regelmäßig mit einem Grundrechtseingriff verbunden. Daher sind besondere Anforderungen an die gesetzliche Ermächtigungsgrundlage zu stellen und es ist stets der Verhältnismäßigkeitsgrundsatz – als ungeschriebene Voraussetzung – zu beachten. Wie bei allen Zwangsmitteln gilt auch bei den körperlichen Untersuchungen, dass der Beschuldigte keine Pflicht zur aktiven Mitwirkung</w:t>
      </w:r>
      <w:r w:rsidR="007A7B13" w:rsidRPr="00515DF5">
        <w:rPr>
          <w:rFonts w:ascii="Times New Roman" w:hAnsi="Times New Roman"/>
          <w:spacing w:val="-2"/>
          <w:sz w:val="18"/>
          <w:szCs w:val="18"/>
        </w:rPr>
        <w:t xml:space="preserve"> (Nemo-tenetur-Grundsatz)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, sondern lediglich zur </w:t>
      </w:r>
      <w:r w:rsidRPr="00515DF5">
        <w:rPr>
          <w:rFonts w:ascii="Times New Roman" w:hAnsi="Times New Roman"/>
          <w:b/>
          <w:spacing w:val="-2"/>
          <w:sz w:val="18"/>
          <w:szCs w:val="18"/>
        </w:rPr>
        <w:t>passiven Duldung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der Maßnahme hat, selbst wenn diese für den Betroffenen einen schwereren Eingriff darstellt (Blutentnahme statt „ins Röhrchen pusten“; Magensonde statt Schlucken von Brechmitteln). Wie auch bei der Durchsuchung (§§ 102 ff. StPO; vgl. Arbeitsblatt Nr. 14) gelten unterschiedliche Anforderungen, je nachdem ob die Untersuchung bei dem Beschuldigten (§§ 81a, 81b StPO) oder bei Dritten (§ 81c StPO) stattfindet. Als Maßnahmen kommen in Betracht: die Unterbringung des Beschuldigten zur Beobachtung in einem psychiatrischen Krankenhaus (§ 81 StPO; dazu unten II. 1.), die körperliche Untersuchung </w:t>
      </w:r>
      <w:r w:rsidR="009D2B38">
        <w:rPr>
          <w:rFonts w:ascii="Times New Roman" w:hAnsi="Times New Roman"/>
          <w:spacing w:val="-2"/>
          <w:sz w:val="18"/>
          <w:szCs w:val="18"/>
        </w:rPr>
        <w:t>und körperliche Eingriffe beim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Beschuldigten (§ 81a StPO; unten II. 2.</w:t>
      </w:r>
      <w:r w:rsidR="00FA71D9" w:rsidRPr="00515DF5">
        <w:rPr>
          <w:rFonts w:ascii="Times New Roman" w:hAnsi="Times New Roman"/>
          <w:spacing w:val="-2"/>
          <w:sz w:val="18"/>
          <w:szCs w:val="18"/>
        </w:rPr>
        <w:t>; dazu Arbeitsblatt 16a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), die Aufnahme von </w:t>
      </w:r>
      <w:r w:rsidRPr="009925D8">
        <w:rPr>
          <w:rFonts w:ascii="Times New Roman" w:hAnsi="Times New Roman"/>
          <w:spacing w:val="-2"/>
          <w:sz w:val="18"/>
          <w:szCs w:val="18"/>
        </w:rPr>
        <w:t>Lichtbildern</w:t>
      </w:r>
      <w:r w:rsidR="00C03547" w:rsidRPr="009925D8">
        <w:rPr>
          <w:rFonts w:ascii="Times New Roman" w:hAnsi="Times New Roman"/>
          <w:spacing w:val="-2"/>
          <w:sz w:val="18"/>
          <w:szCs w:val="18"/>
        </w:rPr>
        <w:t xml:space="preserve">, </w:t>
      </w:r>
      <w:r w:rsidRPr="009925D8">
        <w:rPr>
          <w:rFonts w:ascii="Times New Roman" w:hAnsi="Times New Roman"/>
          <w:spacing w:val="-2"/>
          <w:sz w:val="18"/>
          <w:szCs w:val="18"/>
        </w:rPr>
        <w:t>Fingerabdrücken</w:t>
      </w:r>
      <w:r w:rsidR="00C03547" w:rsidRPr="009925D8">
        <w:rPr>
          <w:rFonts w:ascii="Times New Roman" w:hAnsi="Times New Roman"/>
          <w:spacing w:val="-2"/>
          <w:sz w:val="18"/>
          <w:szCs w:val="18"/>
        </w:rPr>
        <w:t xml:space="preserve"> und anderen erkennungsdienstlichen Maßnahmen</w:t>
      </w:r>
      <w:r w:rsidRPr="009925D8">
        <w:rPr>
          <w:rFonts w:ascii="Times New Roman" w:hAnsi="Times New Roman"/>
          <w:spacing w:val="-2"/>
          <w:sz w:val="18"/>
          <w:szCs w:val="18"/>
        </w:rPr>
        <w:t xml:space="preserve"> (§ 81b StPO; unten II. 3.), die Untersuchung Dritter (§ 81c StPO; unten II. 4.), molekulargenetische Untersuchungen (§§ 81e, 81f StPO; dazu Arbeitsblatt Nr. 17) sowie die DNA-</w:t>
      </w:r>
      <w:r w:rsidR="00833F4C" w:rsidRPr="009925D8">
        <w:rPr>
          <w:rFonts w:ascii="Times New Roman" w:hAnsi="Times New Roman"/>
          <w:spacing w:val="-2"/>
          <w:sz w:val="18"/>
          <w:szCs w:val="18"/>
        </w:rPr>
        <w:t>Identitätsfeststellung</w:t>
      </w:r>
      <w:r w:rsidR="00C03547" w:rsidRPr="009925D8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9D2B38">
        <w:rPr>
          <w:rFonts w:ascii="Times New Roman" w:hAnsi="Times New Roman"/>
          <w:spacing w:val="-2"/>
          <w:sz w:val="18"/>
          <w:szCs w:val="18"/>
        </w:rPr>
        <w:t xml:space="preserve">für künftige Verfahren </w:t>
      </w:r>
      <w:r w:rsidR="00C03547" w:rsidRPr="009925D8">
        <w:rPr>
          <w:rFonts w:ascii="Times New Roman" w:hAnsi="Times New Roman"/>
          <w:spacing w:val="-2"/>
          <w:sz w:val="18"/>
          <w:szCs w:val="18"/>
        </w:rPr>
        <w:t>und DNA-Reihenuntersuchung</w:t>
      </w:r>
      <w:r w:rsidRPr="009925D8">
        <w:rPr>
          <w:rFonts w:ascii="Times New Roman" w:hAnsi="Times New Roman"/>
          <w:spacing w:val="-2"/>
          <w:sz w:val="18"/>
          <w:szCs w:val="18"/>
        </w:rPr>
        <w:t xml:space="preserve"> (§§ 81g, 81h StPO; dazu Arbeitsblatt Nr. 17). </w:t>
      </w:r>
    </w:p>
    <w:p w14:paraId="2AA4CFB8" w14:textId="77777777" w:rsidR="003439A9" w:rsidRPr="009925D8" w:rsidRDefault="003439A9" w:rsidP="00EF095B">
      <w:pPr>
        <w:tabs>
          <w:tab w:val="left" w:pos="284"/>
          <w:tab w:val="left" w:pos="1330"/>
          <w:tab w:val="left" w:pos="2212"/>
          <w:tab w:val="left" w:pos="3080"/>
        </w:tabs>
        <w:spacing w:before="120" w:line="228" w:lineRule="auto"/>
        <w:ind w:left="284" w:right="57" w:hanging="284"/>
        <w:jc w:val="both"/>
        <w:rPr>
          <w:rFonts w:ascii="Times New Roman" w:hAnsi="Times New Roman"/>
          <w:sz w:val="18"/>
          <w:szCs w:val="18"/>
        </w:rPr>
      </w:pPr>
      <w:r w:rsidRPr="009925D8">
        <w:rPr>
          <w:rFonts w:ascii="Times New Roman" w:hAnsi="Times New Roman"/>
          <w:b/>
          <w:sz w:val="18"/>
          <w:szCs w:val="18"/>
        </w:rPr>
        <w:t xml:space="preserve">II. </w:t>
      </w:r>
      <w:r w:rsidRPr="009925D8">
        <w:rPr>
          <w:rFonts w:ascii="Times New Roman" w:hAnsi="Times New Roman"/>
          <w:b/>
          <w:sz w:val="18"/>
          <w:szCs w:val="18"/>
        </w:rPr>
        <w:tab/>
        <w:t>Die einzelnen Maßnahmen der Beobachtung und Untersuchung von Personen gemäß den §§ 81-81c StPO</w:t>
      </w:r>
      <w:r w:rsidR="00A829AF" w:rsidRPr="009925D8">
        <w:rPr>
          <w:rFonts w:ascii="Times New Roman" w:hAnsi="Times New Roman"/>
          <w:b/>
          <w:sz w:val="18"/>
          <w:szCs w:val="18"/>
        </w:rPr>
        <w:t>:</w:t>
      </w:r>
    </w:p>
    <w:p w14:paraId="0FC1884F" w14:textId="68E40856" w:rsidR="003439A9" w:rsidRPr="009925D8" w:rsidRDefault="003439A9" w:rsidP="00EF095B">
      <w:pPr>
        <w:tabs>
          <w:tab w:val="left" w:pos="567"/>
        </w:tabs>
        <w:spacing w:line="228" w:lineRule="auto"/>
        <w:ind w:left="567" w:right="57" w:hanging="283"/>
        <w:jc w:val="both"/>
        <w:rPr>
          <w:rFonts w:ascii="Times New Roman" w:hAnsi="Times New Roman"/>
          <w:sz w:val="18"/>
          <w:szCs w:val="18"/>
        </w:rPr>
      </w:pPr>
      <w:r w:rsidRPr="009925D8">
        <w:rPr>
          <w:rFonts w:ascii="Times New Roman" w:hAnsi="Times New Roman"/>
          <w:sz w:val="18"/>
          <w:szCs w:val="18"/>
          <w:u w:val="single"/>
        </w:rPr>
        <w:t xml:space="preserve">1. </w:t>
      </w:r>
      <w:r w:rsidRPr="009925D8">
        <w:rPr>
          <w:rFonts w:ascii="Times New Roman" w:hAnsi="Times New Roman"/>
          <w:sz w:val="18"/>
          <w:szCs w:val="18"/>
          <w:u w:val="single"/>
        </w:rPr>
        <w:tab/>
        <w:t>Unterbringung zur Beobachtung, §</w:t>
      </w:r>
      <w:r w:rsidR="009D2B38">
        <w:rPr>
          <w:rFonts w:ascii="Times New Roman" w:hAnsi="Times New Roman"/>
          <w:sz w:val="18"/>
          <w:szCs w:val="18"/>
          <w:u w:val="single"/>
        </w:rPr>
        <w:t> </w:t>
      </w:r>
      <w:r w:rsidRPr="009925D8">
        <w:rPr>
          <w:rFonts w:ascii="Times New Roman" w:hAnsi="Times New Roman"/>
          <w:sz w:val="18"/>
          <w:szCs w:val="18"/>
          <w:u w:val="single"/>
        </w:rPr>
        <w:t>81 StPO:</w:t>
      </w:r>
      <w:r w:rsidRPr="009925D8">
        <w:rPr>
          <w:rFonts w:ascii="Times New Roman" w:hAnsi="Times New Roman"/>
          <w:sz w:val="18"/>
          <w:szCs w:val="18"/>
        </w:rPr>
        <w:t xml:space="preserve"> Zur Vorbereitung eines Gutachtens über den psychischen Zustand des Beschuldigten kann dieser in einem psychiatrischen Krankenhaus untergebracht werden.</w:t>
      </w:r>
    </w:p>
    <w:p w14:paraId="0E96F699" w14:textId="77777777" w:rsidR="003439A9" w:rsidRPr="009925D8" w:rsidRDefault="003439A9" w:rsidP="00EF095B">
      <w:pPr>
        <w:tabs>
          <w:tab w:val="left" w:pos="851"/>
        </w:tabs>
        <w:spacing w:line="228" w:lineRule="auto"/>
        <w:ind w:left="851" w:right="57" w:hanging="284"/>
        <w:jc w:val="both"/>
        <w:rPr>
          <w:rFonts w:ascii="Times New Roman" w:hAnsi="Times New Roman"/>
          <w:sz w:val="18"/>
          <w:szCs w:val="18"/>
        </w:rPr>
      </w:pPr>
      <w:r w:rsidRPr="009925D8">
        <w:rPr>
          <w:rFonts w:ascii="Times New Roman" w:hAnsi="Times New Roman"/>
          <w:sz w:val="18"/>
          <w:szCs w:val="18"/>
          <w:u w:val="single"/>
        </w:rPr>
        <w:t xml:space="preserve">a) </w:t>
      </w:r>
      <w:r w:rsidRPr="009925D8">
        <w:rPr>
          <w:rFonts w:ascii="Times New Roman" w:hAnsi="Times New Roman"/>
          <w:sz w:val="18"/>
          <w:szCs w:val="18"/>
          <w:u w:val="single"/>
        </w:rPr>
        <w:tab/>
        <w:t>Anordnungsbefugnis</w:t>
      </w:r>
      <w:r w:rsidRPr="009925D8">
        <w:rPr>
          <w:rFonts w:ascii="Times New Roman" w:hAnsi="Times New Roman"/>
          <w:sz w:val="18"/>
          <w:szCs w:val="18"/>
        </w:rPr>
        <w:t>: Nur das Gericht, § 81 II, III StPO.</w:t>
      </w:r>
    </w:p>
    <w:p w14:paraId="507F1263" w14:textId="5B100A41" w:rsidR="003439A9" w:rsidRPr="009925D8" w:rsidRDefault="003439A9" w:rsidP="00EF095B">
      <w:pPr>
        <w:tabs>
          <w:tab w:val="left" w:pos="851"/>
        </w:tabs>
        <w:spacing w:line="228" w:lineRule="auto"/>
        <w:ind w:left="851" w:right="57" w:hanging="284"/>
        <w:jc w:val="both"/>
        <w:rPr>
          <w:rFonts w:ascii="Times New Roman" w:hAnsi="Times New Roman"/>
          <w:sz w:val="18"/>
          <w:szCs w:val="18"/>
        </w:rPr>
      </w:pPr>
      <w:r w:rsidRPr="009925D8">
        <w:rPr>
          <w:rFonts w:ascii="Times New Roman" w:hAnsi="Times New Roman"/>
          <w:sz w:val="18"/>
          <w:szCs w:val="18"/>
          <w:u w:val="single"/>
        </w:rPr>
        <w:t xml:space="preserve">b) </w:t>
      </w:r>
      <w:r w:rsidRPr="009925D8">
        <w:rPr>
          <w:rFonts w:ascii="Times New Roman" w:hAnsi="Times New Roman"/>
          <w:sz w:val="18"/>
          <w:szCs w:val="18"/>
          <w:u w:val="single"/>
        </w:rPr>
        <w:tab/>
        <w:t>Voraussetzungen:</w:t>
      </w:r>
      <w:r w:rsidRPr="009925D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925D8">
        <w:rPr>
          <w:rFonts w:ascii="Times New Roman" w:hAnsi="Times New Roman"/>
          <w:sz w:val="18"/>
          <w:szCs w:val="18"/>
        </w:rPr>
        <w:t>aa</w:t>
      </w:r>
      <w:proofErr w:type="spellEnd"/>
      <w:r w:rsidRPr="009925D8">
        <w:rPr>
          <w:rFonts w:ascii="Times New Roman" w:hAnsi="Times New Roman"/>
          <w:sz w:val="18"/>
          <w:szCs w:val="18"/>
        </w:rPr>
        <w:t xml:space="preserve">) der Betroffene ist Beschuldigter, </w:t>
      </w:r>
      <w:proofErr w:type="spellStart"/>
      <w:r w:rsidRPr="009925D8">
        <w:rPr>
          <w:rFonts w:ascii="Times New Roman" w:hAnsi="Times New Roman"/>
          <w:sz w:val="18"/>
          <w:szCs w:val="18"/>
        </w:rPr>
        <w:t>bb</w:t>
      </w:r>
      <w:proofErr w:type="spellEnd"/>
      <w:r w:rsidRPr="009925D8">
        <w:rPr>
          <w:rFonts w:ascii="Times New Roman" w:hAnsi="Times New Roman"/>
          <w:sz w:val="18"/>
          <w:szCs w:val="18"/>
        </w:rPr>
        <w:t xml:space="preserve">) dringender Tatverdacht, cc) Zweck: Vorbereitung des Gutachtens, </w:t>
      </w:r>
      <w:proofErr w:type="spellStart"/>
      <w:r w:rsidRPr="009925D8">
        <w:rPr>
          <w:rFonts w:ascii="Times New Roman" w:hAnsi="Times New Roman"/>
          <w:sz w:val="18"/>
          <w:szCs w:val="18"/>
        </w:rPr>
        <w:t>dd</w:t>
      </w:r>
      <w:proofErr w:type="spellEnd"/>
      <w:r w:rsidRPr="009925D8">
        <w:rPr>
          <w:rFonts w:ascii="Times New Roman" w:hAnsi="Times New Roman"/>
          <w:sz w:val="18"/>
          <w:szCs w:val="18"/>
        </w:rPr>
        <w:t xml:space="preserve">) Anhörung eines Sachverständigen und des Verteidigers, </w:t>
      </w:r>
      <w:proofErr w:type="spellStart"/>
      <w:r w:rsidRPr="009925D8">
        <w:rPr>
          <w:rFonts w:ascii="Times New Roman" w:hAnsi="Times New Roman"/>
          <w:sz w:val="18"/>
          <w:szCs w:val="18"/>
        </w:rPr>
        <w:t>ee</w:t>
      </w:r>
      <w:proofErr w:type="spellEnd"/>
      <w:r w:rsidRPr="009925D8">
        <w:rPr>
          <w:rFonts w:ascii="Times New Roman" w:hAnsi="Times New Roman"/>
          <w:sz w:val="18"/>
          <w:szCs w:val="18"/>
        </w:rPr>
        <w:t>) Verhältnismäßigkeit (insb. zur Bedeutung der Sache und der zu erwartenden Strafe</w:t>
      </w:r>
      <w:r w:rsidR="009D2B38">
        <w:rPr>
          <w:rFonts w:ascii="Times New Roman" w:hAnsi="Times New Roman"/>
          <w:sz w:val="18"/>
          <w:szCs w:val="18"/>
        </w:rPr>
        <w:t xml:space="preserve"> oder Maßregel der Besserung und Sicherung</w:t>
      </w:r>
      <w:r w:rsidRPr="009925D8">
        <w:rPr>
          <w:rFonts w:ascii="Times New Roman" w:hAnsi="Times New Roman"/>
          <w:sz w:val="18"/>
          <w:szCs w:val="18"/>
        </w:rPr>
        <w:t>, § 81 II 2 StPO), ff) Dauer: nicht länger als sechs Wochen, § 81 V StPO.</w:t>
      </w:r>
    </w:p>
    <w:p w14:paraId="35F152C2" w14:textId="77777777" w:rsidR="003439A9" w:rsidRPr="009925D8" w:rsidRDefault="003439A9" w:rsidP="00EF095B">
      <w:pPr>
        <w:widowControl/>
        <w:tabs>
          <w:tab w:val="left" w:pos="-720"/>
          <w:tab w:val="left" w:pos="284"/>
          <w:tab w:val="left" w:pos="851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851" w:right="57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 xml:space="preserve">c) </w:t>
      </w: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ab/>
        <w:t>Zulässige Maßnahmen:</w:t>
      </w:r>
      <w:r w:rsidRPr="009925D8">
        <w:rPr>
          <w:rFonts w:ascii="Times New Roman" w:hAnsi="Times New Roman"/>
          <w:spacing w:val="-2"/>
          <w:sz w:val="18"/>
          <w:szCs w:val="18"/>
        </w:rPr>
        <w:t xml:space="preserve"> Nur Festhalten und Beobachtung; körperliche Untersuchung richtet sich nach § 81a StPO.</w:t>
      </w:r>
    </w:p>
    <w:p w14:paraId="06009A72" w14:textId="3FACF641" w:rsidR="003439A9" w:rsidRPr="009925D8" w:rsidRDefault="003439A9" w:rsidP="00EF095B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 w:right="57" w:hanging="283"/>
        <w:jc w:val="both"/>
        <w:rPr>
          <w:rFonts w:ascii="Times New Roman" w:hAnsi="Times New Roman"/>
          <w:spacing w:val="-2"/>
          <w:sz w:val="18"/>
          <w:szCs w:val="18"/>
        </w:rPr>
      </w:pP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 xml:space="preserve">2. </w:t>
      </w: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ab/>
        <w:t xml:space="preserve">Körperliche Untersuchung </w:t>
      </w:r>
      <w:r w:rsidR="005C7B59">
        <w:rPr>
          <w:rFonts w:ascii="Times New Roman" w:hAnsi="Times New Roman"/>
          <w:spacing w:val="-2"/>
          <w:sz w:val="18"/>
          <w:szCs w:val="18"/>
          <w:u w:val="single"/>
        </w:rPr>
        <w:t>und körperliche Eingriffe</w:t>
      </w:r>
      <w:r w:rsidR="009D2B38">
        <w:rPr>
          <w:rFonts w:ascii="Times New Roman" w:hAnsi="Times New Roman"/>
          <w:spacing w:val="-2"/>
          <w:sz w:val="18"/>
          <w:szCs w:val="18"/>
          <w:u w:val="single"/>
        </w:rPr>
        <w:t xml:space="preserve"> beim Beschuldigten</w:t>
      </w: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>, §</w:t>
      </w:r>
      <w:r w:rsidR="009D2B38">
        <w:rPr>
          <w:rFonts w:ascii="Times New Roman" w:hAnsi="Times New Roman"/>
          <w:spacing w:val="-2"/>
          <w:sz w:val="18"/>
          <w:szCs w:val="18"/>
          <w:u w:val="single"/>
        </w:rPr>
        <w:t> </w:t>
      </w: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>81a StPO</w:t>
      </w:r>
      <w:r w:rsidR="00080C3D" w:rsidRPr="009925D8">
        <w:rPr>
          <w:rFonts w:ascii="Times New Roman" w:hAnsi="Times New Roman"/>
          <w:spacing w:val="-2"/>
          <w:sz w:val="18"/>
          <w:szCs w:val="18"/>
          <w:u w:val="single"/>
        </w:rPr>
        <w:t>:</w:t>
      </w:r>
      <w:r w:rsidR="005C7B59">
        <w:rPr>
          <w:rFonts w:ascii="Times New Roman" w:hAnsi="Times New Roman"/>
          <w:spacing w:val="-2"/>
          <w:sz w:val="18"/>
          <w:szCs w:val="18"/>
        </w:rPr>
        <w:t xml:space="preserve"> umfasst die körperliche Untersuchung des Körpers sowie körperliche Eingriffe wie z.B. die Entnahme einer Blutprobe.</w:t>
      </w:r>
    </w:p>
    <w:p w14:paraId="6031C335" w14:textId="49FB53A5" w:rsidR="003439A9" w:rsidRPr="009925D8" w:rsidRDefault="003439A9" w:rsidP="00EF095B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 w:right="57" w:hanging="283"/>
        <w:jc w:val="both"/>
        <w:rPr>
          <w:rFonts w:ascii="Times New Roman" w:hAnsi="Times New Roman"/>
          <w:spacing w:val="-2"/>
          <w:sz w:val="18"/>
          <w:szCs w:val="18"/>
        </w:rPr>
      </w:pP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 xml:space="preserve">3. </w:t>
      </w: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ab/>
      </w:r>
      <w:r w:rsidR="00C03547" w:rsidRPr="009925D8">
        <w:rPr>
          <w:rFonts w:ascii="Times New Roman" w:hAnsi="Times New Roman"/>
          <w:spacing w:val="-2"/>
          <w:sz w:val="18"/>
          <w:szCs w:val="18"/>
          <w:u w:val="single"/>
        </w:rPr>
        <w:t xml:space="preserve">Erkennungsdienstliche Maßnahmen, insb. </w:t>
      </w: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>Lichtbilder und Fingerabdrücke, §</w:t>
      </w:r>
      <w:r w:rsidR="009D2B38">
        <w:rPr>
          <w:rFonts w:ascii="Times New Roman" w:hAnsi="Times New Roman"/>
          <w:spacing w:val="-2"/>
          <w:sz w:val="18"/>
          <w:szCs w:val="18"/>
          <w:u w:val="single"/>
        </w:rPr>
        <w:t> </w:t>
      </w: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>81b StPO:</w:t>
      </w:r>
      <w:r w:rsidRPr="009925D8">
        <w:rPr>
          <w:rFonts w:ascii="Times New Roman" w:hAnsi="Times New Roman"/>
          <w:spacing w:val="-2"/>
          <w:sz w:val="18"/>
          <w:szCs w:val="18"/>
        </w:rPr>
        <w:t xml:space="preserve"> §</w:t>
      </w:r>
      <w:r w:rsidR="009D2B38">
        <w:rPr>
          <w:rFonts w:ascii="Times New Roman" w:hAnsi="Times New Roman"/>
          <w:spacing w:val="-2"/>
          <w:sz w:val="18"/>
          <w:szCs w:val="18"/>
        </w:rPr>
        <w:t> </w:t>
      </w:r>
      <w:r w:rsidRPr="009925D8">
        <w:rPr>
          <w:rFonts w:ascii="Times New Roman" w:hAnsi="Times New Roman"/>
          <w:spacing w:val="-2"/>
          <w:sz w:val="18"/>
          <w:szCs w:val="18"/>
        </w:rPr>
        <w:t>81b StPO regelt die Zulässigkeit der Aufnahme von Lichtbildern</w:t>
      </w:r>
      <w:r w:rsidR="00C03547" w:rsidRPr="009925D8">
        <w:rPr>
          <w:rFonts w:ascii="Times New Roman" w:hAnsi="Times New Roman"/>
          <w:spacing w:val="-2"/>
          <w:sz w:val="18"/>
          <w:szCs w:val="18"/>
        </w:rPr>
        <w:t xml:space="preserve">, </w:t>
      </w:r>
      <w:r w:rsidRPr="009925D8">
        <w:rPr>
          <w:rFonts w:ascii="Times New Roman" w:hAnsi="Times New Roman"/>
          <w:spacing w:val="-2"/>
          <w:sz w:val="18"/>
          <w:szCs w:val="18"/>
        </w:rPr>
        <w:t>der Abnahme von Fingerabdrücken</w:t>
      </w:r>
      <w:r w:rsidR="00C03547" w:rsidRPr="009925D8">
        <w:rPr>
          <w:rFonts w:ascii="Times New Roman" w:hAnsi="Times New Roman"/>
          <w:spacing w:val="-2"/>
          <w:sz w:val="18"/>
          <w:szCs w:val="18"/>
        </w:rPr>
        <w:t xml:space="preserve"> und ähnliche</w:t>
      </w:r>
      <w:r w:rsidR="007358FE" w:rsidRPr="009925D8">
        <w:rPr>
          <w:rFonts w:ascii="Times New Roman" w:hAnsi="Times New Roman"/>
          <w:spacing w:val="-2"/>
          <w:sz w:val="18"/>
          <w:szCs w:val="18"/>
        </w:rPr>
        <w:t>n</w:t>
      </w:r>
      <w:r w:rsidR="00C03547" w:rsidRPr="009925D8">
        <w:rPr>
          <w:rFonts w:ascii="Times New Roman" w:hAnsi="Times New Roman"/>
          <w:spacing w:val="-2"/>
          <w:sz w:val="18"/>
          <w:szCs w:val="18"/>
        </w:rPr>
        <w:t xml:space="preserve"> Maßnahmen</w:t>
      </w:r>
      <w:r w:rsidR="007358FE" w:rsidRPr="009925D8">
        <w:rPr>
          <w:rFonts w:ascii="Times New Roman" w:hAnsi="Times New Roman"/>
          <w:spacing w:val="-2"/>
          <w:sz w:val="18"/>
          <w:szCs w:val="18"/>
        </w:rPr>
        <w:t>, wie Messungen der Körpergröße etc.</w:t>
      </w:r>
      <w:r w:rsidRPr="009925D8">
        <w:rPr>
          <w:rFonts w:ascii="Times New Roman" w:hAnsi="Times New Roman"/>
          <w:spacing w:val="-2"/>
          <w:sz w:val="18"/>
          <w:szCs w:val="18"/>
        </w:rPr>
        <w:t xml:space="preserve"> auch gegen den Willen des Beschuldigten. Die Vorschrift dient sowohl repressiven (Durchführung des Strafverfahrens, </w:t>
      </w:r>
      <w:r w:rsidR="00E308BA" w:rsidRPr="009925D8">
        <w:rPr>
          <w:rFonts w:ascii="Times New Roman" w:hAnsi="Times New Roman"/>
          <w:spacing w:val="-2"/>
          <w:sz w:val="18"/>
          <w:szCs w:val="18"/>
        </w:rPr>
        <w:t xml:space="preserve">§ 81b I </w:t>
      </w:r>
      <w:r w:rsidRPr="009925D8">
        <w:rPr>
          <w:rFonts w:ascii="Times New Roman" w:hAnsi="Times New Roman"/>
          <w:spacing w:val="-2"/>
          <w:sz w:val="18"/>
          <w:szCs w:val="18"/>
        </w:rPr>
        <w:t>Alt.</w:t>
      </w:r>
      <w:r w:rsidR="00E308BA" w:rsidRPr="009925D8">
        <w:rPr>
          <w:rFonts w:ascii="Times New Roman" w:hAnsi="Times New Roman"/>
          <w:spacing w:val="-2"/>
          <w:sz w:val="18"/>
          <w:szCs w:val="18"/>
        </w:rPr>
        <w:t> 1 StPO</w:t>
      </w:r>
      <w:r w:rsidRPr="009925D8">
        <w:rPr>
          <w:rFonts w:ascii="Times New Roman" w:hAnsi="Times New Roman"/>
          <w:spacing w:val="-2"/>
          <w:sz w:val="18"/>
          <w:szCs w:val="18"/>
        </w:rPr>
        <w:t xml:space="preserve">) als auch präventiven (erkennungsdienstliche Behandlung, </w:t>
      </w:r>
      <w:r w:rsidR="00E308BA" w:rsidRPr="009925D8">
        <w:rPr>
          <w:rFonts w:ascii="Times New Roman" w:hAnsi="Times New Roman"/>
          <w:spacing w:val="-2"/>
          <w:sz w:val="18"/>
          <w:szCs w:val="18"/>
        </w:rPr>
        <w:t xml:space="preserve">§ 81b I </w:t>
      </w:r>
      <w:r w:rsidRPr="009925D8">
        <w:rPr>
          <w:rFonts w:ascii="Times New Roman" w:hAnsi="Times New Roman"/>
          <w:spacing w:val="-2"/>
          <w:sz w:val="18"/>
          <w:szCs w:val="18"/>
        </w:rPr>
        <w:t>Alt.</w:t>
      </w:r>
      <w:r w:rsidR="00E308BA" w:rsidRPr="009925D8">
        <w:rPr>
          <w:rFonts w:ascii="Times New Roman" w:hAnsi="Times New Roman"/>
          <w:spacing w:val="-2"/>
          <w:sz w:val="18"/>
          <w:szCs w:val="18"/>
        </w:rPr>
        <w:t> 2 StPO</w:t>
      </w:r>
      <w:r w:rsidRPr="009925D8">
        <w:rPr>
          <w:rFonts w:ascii="Times New Roman" w:hAnsi="Times New Roman"/>
          <w:spacing w:val="-2"/>
          <w:sz w:val="18"/>
          <w:szCs w:val="18"/>
        </w:rPr>
        <w:t>) Zwecken. Dies wirkt sich u.a. auf den Rechtsschutz aus: gegen repressive Maßnahmen muss gem. §</w:t>
      </w:r>
      <w:r w:rsidR="009D2B38">
        <w:rPr>
          <w:rFonts w:ascii="Times New Roman" w:hAnsi="Times New Roman"/>
          <w:spacing w:val="-2"/>
          <w:sz w:val="18"/>
          <w:szCs w:val="18"/>
        </w:rPr>
        <w:t> </w:t>
      </w:r>
      <w:r w:rsidRPr="009925D8">
        <w:rPr>
          <w:rFonts w:ascii="Times New Roman" w:hAnsi="Times New Roman"/>
          <w:spacing w:val="-2"/>
          <w:sz w:val="18"/>
          <w:szCs w:val="18"/>
        </w:rPr>
        <w:t>98 II 2 StPO analog, gegen erkennungsdienstliche Maßnahmen auf dem Verwaltungsrechtswege, §</w:t>
      </w:r>
      <w:r w:rsidR="00E308BA" w:rsidRPr="009925D8">
        <w:rPr>
          <w:rFonts w:ascii="Times New Roman" w:hAnsi="Times New Roman"/>
          <w:spacing w:val="-2"/>
          <w:sz w:val="18"/>
          <w:szCs w:val="18"/>
        </w:rPr>
        <w:t> </w:t>
      </w:r>
      <w:r w:rsidRPr="009925D8">
        <w:rPr>
          <w:rFonts w:ascii="Times New Roman" w:hAnsi="Times New Roman"/>
          <w:spacing w:val="-2"/>
          <w:sz w:val="18"/>
          <w:szCs w:val="18"/>
        </w:rPr>
        <w:t>40 VwGO, vorgegangen werden. Parallel zu §</w:t>
      </w:r>
      <w:r w:rsidR="00A05369">
        <w:rPr>
          <w:rFonts w:ascii="Times New Roman" w:hAnsi="Times New Roman"/>
          <w:spacing w:val="-2"/>
          <w:sz w:val="18"/>
          <w:szCs w:val="18"/>
        </w:rPr>
        <w:t> </w:t>
      </w:r>
      <w:r w:rsidRPr="009925D8">
        <w:rPr>
          <w:rFonts w:ascii="Times New Roman" w:hAnsi="Times New Roman"/>
          <w:spacing w:val="-2"/>
          <w:sz w:val="18"/>
          <w:szCs w:val="18"/>
        </w:rPr>
        <w:t>81a StPO enthält §</w:t>
      </w:r>
      <w:r w:rsidR="00E308BA" w:rsidRPr="009925D8">
        <w:rPr>
          <w:rFonts w:ascii="Times New Roman" w:hAnsi="Times New Roman"/>
          <w:spacing w:val="-2"/>
          <w:sz w:val="18"/>
          <w:szCs w:val="18"/>
        </w:rPr>
        <w:t> </w:t>
      </w:r>
      <w:r w:rsidRPr="009925D8">
        <w:rPr>
          <w:rFonts w:ascii="Times New Roman" w:hAnsi="Times New Roman"/>
          <w:spacing w:val="-2"/>
          <w:sz w:val="18"/>
          <w:szCs w:val="18"/>
        </w:rPr>
        <w:t xml:space="preserve">81b </w:t>
      </w:r>
      <w:r w:rsidR="00E308BA" w:rsidRPr="009925D8">
        <w:rPr>
          <w:rFonts w:ascii="Times New Roman" w:hAnsi="Times New Roman"/>
          <w:spacing w:val="-2"/>
          <w:sz w:val="18"/>
          <w:szCs w:val="18"/>
        </w:rPr>
        <w:t xml:space="preserve">I </w:t>
      </w:r>
      <w:r w:rsidRPr="009925D8">
        <w:rPr>
          <w:rFonts w:ascii="Times New Roman" w:hAnsi="Times New Roman"/>
          <w:spacing w:val="-2"/>
          <w:sz w:val="18"/>
          <w:szCs w:val="18"/>
        </w:rPr>
        <w:t>StPO auch die Ermächtigungsgrundlage für die Anwendung unmittelbaren Zwangs zum Zwecke der Durchführung erkennungsdienstlicher Maßnahmen.</w:t>
      </w:r>
    </w:p>
    <w:p w14:paraId="701AA024" w14:textId="41544452" w:rsidR="003439A9" w:rsidRPr="0086061F" w:rsidRDefault="003439A9" w:rsidP="00EF095B">
      <w:pPr>
        <w:widowControl/>
        <w:tabs>
          <w:tab w:val="left" w:pos="-720"/>
          <w:tab w:val="left" w:pos="284"/>
          <w:tab w:val="left" w:pos="851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851" w:right="57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 xml:space="preserve">a) </w:t>
      </w:r>
      <w:r w:rsidRPr="009925D8">
        <w:rPr>
          <w:rFonts w:ascii="Times New Roman" w:hAnsi="Times New Roman"/>
          <w:spacing w:val="-2"/>
          <w:sz w:val="18"/>
          <w:szCs w:val="18"/>
          <w:u w:val="single"/>
        </w:rPr>
        <w:tab/>
        <w:t>Anordnungsbefugnis:</w:t>
      </w:r>
      <w:r w:rsidRPr="009925D8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7358FE" w:rsidRPr="009925D8">
        <w:rPr>
          <w:rFonts w:ascii="Times New Roman" w:hAnsi="Times New Roman"/>
          <w:spacing w:val="-2"/>
          <w:sz w:val="18"/>
          <w:szCs w:val="18"/>
        </w:rPr>
        <w:t xml:space="preserve">Bei repressivem Zweck: </w:t>
      </w:r>
      <w:r w:rsidRPr="009925D8">
        <w:rPr>
          <w:rFonts w:ascii="Times New Roman" w:hAnsi="Times New Roman"/>
          <w:spacing w:val="-2"/>
          <w:sz w:val="18"/>
          <w:szCs w:val="18"/>
        </w:rPr>
        <w:t xml:space="preserve">Im Ermittlungsverfahren </w:t>
      </w:r>
      <w:proofErr w:type="spellStart"/>
      <w:r w:rsidRPr="009925D8">
        <w:rPr>
          <w:rFonts w:ascii="Times New Roman" w:hAnsi="Times New Roman"/>
          <w:spacing w:val="-2"/>
          <w:sz w:val="18"/>
          <w:szCs w:val="18"/>
        </w:rPr>
        <w:t>StA</w:t>
      </w:r>
      <w:proofErr w:type="spellEnd"/>
      <w:r w:rsidRPr="009925D8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86061F">
        <w:rPr>
          <w:rFonts w:ascii="Times New Roman" w:hAnsi="Times New Roman"/>
          <w:spacing w:val="-2"/>
          <w:sz w:val="18"/>
          <w:szCs w:val="18"/>
        </w:rPr>
        <w:t xml:space="preserve">oder Ermittlungsbeamte, nach Anklageerhebung das Gericht; bei </w:t>
      </w:r>
      <w:r w:rsidR="007358FE" w:rsidRPr="0086061F">
        <w:rPr>
          <w:rFonts w:ascii="Times New Roman" w:hAnsi="Times New Roman"/>
          <w:spacing w:val="-2"/>
          <w:sz w:val="18"/>
          <w:szCs w:val="18"/>
        </w:rPr>
        <w:t xml:space="preserve">präventivem Zweck: </w:t>
      </w:r>
      <w:r w:rsidRPr="0086061F">
        <w:rPr>
          <w:rFonts w:ascii="Times New Roman" w:hAnsi="Times New Roman"/>
          <w:spacing w:val="-2"/>
          <w:sz w:val="18"/>
          <w:szCs w:val="18"/>
        </w:rPr>
        <w:t>Polizei</w:t>
      </w:r>
      <w:r w:rsidR="007358FE" w:rsidRPr="0086061F">
        <w:rPr>
          <w:rFonts w:ascii="Times New Roman" w:hAnsi="Times New Roman"/>
          <w:spacing w:val="-2"/>
          <w:sz w:val="18"/>
          <w:szCs w:val="18"/>
        </w:rPr>
        <w:t xml:space="preserve"> nach den Zuständigkeitsregelungen in den </w:t>
      </w:r>
      <w:proofErr w:type="spellStart"/>
      <w:r w:rsidR="007358FE" w:rsidRPr="0086061F">
        <w:rPr>
          <w:rFonts w:ascii="Times New Roman" w:hAnsi="Times New Roman"/>
          <w:spacing w:val="-2"/>
          <w:sz w:val="18"/>
          <w:szCs w:val="18"/>
        </w:rPr>
        <w:t>PolG</w:t>
      </w:r>
      <w:proofErr w:type="spellEnd"/>
      <w:r w:rsidR="007358FE" w:rsidRPr="0086061F">
        <w:rPr>
          <w:rFonts w:ascii="Times New Roman" w:hAnsi="Times New Roman"/>
          <w:spacing w:val="-2"/>
          <w:sz w:val="18"/>
          <w:szCs w:val="18"/>
        </w:rPr>
        <w:t xml:space="preserve"> der Länder</w:t>
      </w:r>
      <w:r w:rsidRPr="0086061F">
        <w:rPr>
          <w:rFonts w:ascii="Times New Roman" w:hAnsi="Times New Roman"/>
          <w:spacing w:val="-2"/>
          <w:sz w:val="18"/>
          <w:szCs w:val="18"/>
        </w:rPr>
        <w:t>.</w:t>
      </w:r>
    </w:p>
    <w:p w14:paraId="487E87C1" w14:textId="2912737D" w:rsidR="003439A9" w:rsidRPr="00515DF5" w:rsidRDefault="003439A9" w:rsidP="00EF095B">
      <w:pPr>
        <w:widowControl/>
        <w:tabs>
          <w:tab w:val="left" w:pos="-720"/>
          <w:tab w:val="left" w:pos="284"/>
          <w:tab w:val="left" w:pos="851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851" w:right="57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 xml:space="preserve">b) </w:t>
      </w: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ab/>
        <w:t>Voraussetzungen: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spellStart"/>
      <w:r w:rsidRPr="00515DF5">
        <w:rPr>
          <w:rFonts w:ascii="Times New Roman" w:hAnsi="Times New Roman"/>
          <w:spacing w:val="-2"/>
          <w:sz w:val="18"/>
          <w:szCs w:val="18"/>
        </w:rPr>
        <w:t>aa</w:t>
      </w:r>
      <w:proofErr w:type="spellEnd"/>
      <w:r w:rsidRPr="00515DF5">
        <w:rPr>
          <w:rFonts w:ascii="Times New Roman" w:hAnsi="Times New Roman"/>
          <w:spacing w:val="-2"/>
          <w:sz w:val="18"/>
          <w:szCs w:val="18"/>
        </w:rPr>
        <w:t xml:space="preserve">) Beschuldigter (dies besagt im erkennungsdienstlichen Verfahren nur, dass die Anordnung nicht an beliebige Tatsachen anknüpfen oder zu einem beliebigen Zeitpunkt ergehen darf), </w:t>
      </w:r>
      <w:proofErr w:type="spellStart"/>
      <w:r w:rsidRPr="00515DF5">
        <w:rPr>
          <w:rFonts w:ascii="Times New Roman" w:hAnsi="Times New Roman"/>
          <w:spacing w:val="-2"/>
          <w:sz w:val="18"/>
          <w:szCs w:val="18"/>
        </w:rPr>
        <w:t>bb</w:t>
      </w:r>
      <w:proofErr w:type="spellEnd"/>
      <w:r w:rsidRPr="00515DF5">
        <w:rPr>
          <w:rFonts w:ascii="Times New Roman" w:hAnsi="Times New Roman"/>
          <w:spacing w:val="-2"/>
          <w:sz w:val="18"/>
          <w:szCs w:val="18"/>
        </w:rPr>
        <w:t>) Zwecke: Durchführung des Strafverfahrens oder des Erkennungsdienstes, cc) Verhältnismäßigkeit („notwendig“</w:t>
      </w:r>
      <w:r w:rsidR="00A05369">
        <w:rPr>
          <w:rFonts w:ascii="Times New Roman" w:hAnsi="Times New Roman"/>
          <w:spacing w:val="-2"/>
          <w:sz w:val="18"/>
          <w:szCs w:val="18"/>
        </w:rPr>
        <w:t>, vgl. § 81b I StPO</w:t>
      </w:r>
      <w:r w:rsidRPr="00515DF5">
        <w:rPr>
          <w:rFonts w:ascii="Times New Roman" w:hAnsi="Times New Roman"/>
          <w:spacing w:val="-2"/>
          <w:sz w:val="18"/>
          <w:szCs w:val="18"/>
        </w:rPr>
        <w:t>).</w:t>
      </w:r>
    </w:p>
    <w:p w14:paraId="392AC890" w14:textId="77777777" w:rsidR="003439A9" w:rsidRPr="00515DF5" w:rsidRDefault="003439A9" w:rsidP="00EF095B">
      <w:pPr>
        <w:widowControl/>
        <w:tabs>
          <w:tab w:val="left" w:pos="-720"/>
          <w:tab w:val="left" w:pos="284"/>
          <w:tab w:val="left" w:pos="851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851" w:right="57" w:hanging="284"/>
        <w:jc w:val="both"/>
        <w:rPr>
          <w:rFonts w:ascii="Times New Roman" w:hAnsi="Times New Roman"/>
          <w:spacing w:val="-2"/>
          <w:sz w:val="18"/>
          <w:szCs w:val="18"/>
        </w:rPr>
      </w:pP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 xml:space="preserve">c) </w:t>
      </w: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ab/>
        <w:t>Zulässige Maßnahmen: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Wie bei § 81a StPO ist die Anwendung unmittelbaren Zwanges zur Durchsetzung der Maßnahmen mit umfasst</w:t>
      </w:r>
      <w:r w:rsidR="009E2CF6" w:rsidRPr="00515DF5">
        <w:rPr>
          <w:rFonts w:ascii="Times New Roman" w:hAnsi="Times New Roman"/>
          <w:spacing w:val="-2"/>
          <w:sz w:val="18"/>
          <w:szCs w:val="18"/>
        </w:rPr>
        <w:t>.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9E2CF6" w:rsidRPr="00515DF5">
        <w:rPr>
          <w:rFonts w:ascii="Times New Roman" w:hAnsi="Times New Roman"/>
          <w:spacing w:val="-2"/>
          <w:sz w:val="18"/>
          <w:szCs w:val="18"/>
        </w:rPr>
        <w:t>S</w:t>
      </w:r>
      <w:r w:rsidRPr="00515DF5">
        <w:rPr>
          <w:rFonts w:ascii="Times New Roman" w:hAnsi="Times New Roman"/>
          <w:spacing w:val="-2"/>
          <w:sz w:val="18"/>
          <w:szCs w:val="18"/>
        </w:rPr>
        <w:t>tr. ist, ob die Veränderung von Haar- und Barttracht unter § 81b StPO oder unter § 81a StPO fällt.</w:t>
      </w:r>
    </w:p>
    <w:p w14:paraId="395D00CC" w14:textId="206B332F" w:rsidR="003439A9" w:rsidRPr="00515DF5" w:rsidRDefault="003439A9" w:rsidP="00EF095B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567" w:right="57" w:hanging="283"/>
        <w:jc w:val="both"/>
        <w:rPr>
          <w:rFonts w:ascii="Times New Roman" w:hAnsi="Times New Roman"/>
          <w:spacing w:val="-2"/>
          <w:sz w:val="18"/>
          <w:szCs w:val="18"/>
        </w:rPr>
      </w:pP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 xml:space="preserve">4. </w:t>
      </w: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ab/>
        <w:t>Untersuchung von Dritten, §</w:t>
      </w:r>
      <w:r w:rsidR="00A05369">
        <w:rPr>
          <w:rFonts w:ascii="Times New Roman" w:hAnsi="Times New Roman"/>
          <w:spacing w:val="-2"/>
          <w:sz w:val="18"/>
          <w:szCs w:val="18"/>
          <w:u w:val="single"/>
        </w:rPr>
        <w:t> </w:t>
      </w: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>81c StPO:</w:t>
      </w:r>
      <w:r w:rsidRPr="00515DF5"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Bei anderen Personen als dem Beschuldigten dürfen zwangsweise (d.h. ohne ihre Einwilligung) körperliche Untersuchungen </w:t>
      </w:r>
      <w:r w:rsidR="00A05369">
        <w:rPr>
          <w:rFonts w:ascii="Times New Roman" w:hAnsi="Times New Roman"/>
          <w:spacing w:val="-2"/>
          <w:sz w:val="18"/>
          <w:szCs w:val="18"/>
        </w:rPr>
        <w:t xml:space="preserve">und die Entnahme von Blutproben </w:t>
      </w:r>
      <w:r w:rsidRPr="00515DF5">
        <w:rPr>
          <w:rFonts w:ascii="Times New Roman" w:hAnsi="Times New Roman"/>
          <w:spacing w:val="-2"/>
          <w:sz w:val="18"/>
          <w:szCs w:val="18"/>
        </w:rPr>
        <w:t>nur unter engen Voraussetzungen durchgeführt werden.</w:t>
      </w:r>
    </w:p>
    <w:p w14:paraId="3FF46CB3" w14:textId="00685F69" w:rsidR="003439A9" w:rsidRPr="00515DF5" w:rsidRDefault="003439A9" w:rsidP="00EF095B">
      <w:pPr>
        <w:widowControl/>
        <w:tabs>
          <w:tab w:val="left" w:pos="-720"/>
          <w:tab w:val="left" w:pos="567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851" w:right="57" w:hanging="284"/>
        <w:jc w:val="both"/>
        <w:rPr>
          <w:rFonts w:ascii="Times New Roman" w:hAnsi="Times New Roman"/>
          <w:spacing w:val="-2"/>
          <w:sz w:val="18"/>
          <w:szCs w:val="18"/>
          <w:u w:val="single"/>
        </w:rPr>
      </w:pP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 xml:space="preserve">a) </w:t>
      </w: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ab/>
        <w:t>Anordnungsbefugnis: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Das Gericht, bei Gefahr im Verzug auch die StA und ihre Ermittlungspersonen (§ 81c V </w:t>
      </w:r>
      <w:r w:rsidR="00A05369">
        <w:rPr>
          <w:rFonts w:ascii="Times New Roman" w:hAnsi="Times New Roman"/>
          <w:spacing w:val="-2"/>
          <w:sz w:val="18"/>
          <w:szCs w:val="18"/>
        </w:rPr>
        <w:t xml:space="preserve">1 </w:t>
      </w:r>
      <w:r w:rsidRPr="00515DF5">
        <w:rPr>
          <w:rFonts w:ascii="Times New Roman" w:hAnsi="Times New Roman"/>
          <w:spacing w:val="-2"/>
          <w:sz w:val="18"/>
          <w:szCs w:val="18"/>
        </w:rPr>
        <w:t>StPO).</w:t>
      </w:r>
    </w:p>
    <w:p w14:paraId="1EFAD9A9" w14:textId="4069856D" w:rsidR="003439A9" w:rsidRPr="00D55D47" w:rsidRDefault="003439A9" w:rsidP="00EF095B">
      <w:pPr>
        <w:widowControl/>
        <w:tabs>
          <w:tab w:val="left" w:pos="-720"/>
          <w:tab w:val="left" w:pos="288"/>
          <w:tab w:val="left" w:pos="851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851" w:right="57" w:hanging="275"/>
        <w:jc w:val="both"/>
        <w:rPr>
          <w:rFonts w:ascii="Times New Roman" w:hAnsi="Times New Roman"/>
          <w:spacing w:val="-2"/>
          <w:sz w:val="18"/>
          <w:szCs w:val="18"/>
        </w:rPr>
      </w:pP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 xml:space="preserve">b) </w:t>
      </w:r>
      <w:r w:rsidRPr="00515DF5">
        <w:rPr>
          <w:rFonts w:ascii="Times New Roman" w:hAnsi="Times New Roman"/>
          <w:spacing w:val="-2"/>
          <w:sz w:val="18"/>
          <w:szCs w:val="18"/>
          <w:u w:val="single"/>
        </w:rPr>
        <w:tab/>
        <w:t>Voraussetzungen: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spellStart"/>
      <w:r w:rsidRPr="00515DF5">
        <w:rPr>
          <w:rFonts w:ascii="Times New Roman" w:hAnsi="Times New Roman"/>
          <w:spacing w:val="-2"/>
          <w:sz w:val="18"/>
          <w:szCs w:val="18"/>
        </w:rPr>
        <w:t>aa</w:t>
      </w:r>
      <w:proofErr w:type="spellEnd"/>
      <w:r w:rsidRPr="00515DF5">
        <w:rPr>
          <w:rFonts w:ascii="Times New Roman" w:hAnsi="Times New Roman"/>
          <w:spacing w:val="-2"/>
          <w:sz w:val="18"/>
          <w:szCs w:val="18"/>
        </w:rPr>
        <w:t xml:space="preserve">) </w:t>
      </w:r>
      <w:r w:rsidR="00E6171E" w:rsidRPr="00D435B5">
        <w:rPr>
          <w:rFonts w:ascii="Times New Roman" w:hAnsi="Times New Roman"/>
          <w:b/>
          <w:bCs/>
          <w:spacing w:val="-2"/>
          <w:sz w:val="18"/>
          <w:szCs w:val="18"/>
        </w:rPr>
        <w:t>§ 81c I StPO</w:t>
      </w:r>
      <w:r w:rsidR="00E6171E">
        <w:rPr>
          <w:rFonts w:ascii="Times New Roman" w:hAnsi="Times New Roman"/>
          <w:spacing w:val="-2"/>
          <w:sz w:val="18"/>
          <w:szCs w:val="18"/>
        </w:rPr>
        <w:t xml:space="preserve">: </w:t>
      </w:r>
      <w:r w:rsidRPr="00515DF5">
        <w:rPr>
          <w:rFonts w:ascii="Times New Roman" w:hAnsi="Times New Roman"/>
          <w:spacing w:val="-2"/>
          <w:sz w:val="18"/>
          <w:szCs w:val="18"/>
        </w:rPr>
        <w:t>Dritte müssen als Zeugen in Betracht kommen (Zeugengrundsatz</w:t>
      </w:r>
      <w:r w:rsidR="00E6171E">
        <w:rPr>
          <w:rFonts w:ascii="Times New Roman" w:hAnsi="Times New Roman"/>
          <w:spacing w:val="-2"/>
          <w:sz w:val="18"/>
          <w:szCs w:val="18"/>
        </w:rPr>
        <w:t>)</w:t>
      </w:r>
      <w:r w:rsidR="00EA3F39">
        <w:rPr>
          <w:rFonts w:ascii="Times New Roman" w:hAnsi="Times New Roman"/>
          <w:spacing w:val="-2"/>
          <w:sz w:val="18"/>
          <w:szCs w:val="18"/>
        </w:rPr>
        <w:t>,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die Untersuchung darf allein dem Zweck des Auffindens von Spuren und Tatfolgen </w:t>
      </w:r>
      <w:r w:rsidRPr="00515DF5">
        <w:rPr>
          <w:rFonts w:ascii="Times New Roman" w:hAnsi="Times New Roman"/>
          <w:b/>
          <w:spacing w:val="-2"/>
          <w:sz w:val="18"/>
          <w:szCs w:val="18"/>
        </w:rPr>
        <w:t>am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(d.h. </w:t>
      </w:r>
      <w:r w:rsidRPr="00515DF5">
        <w:rPr>
          <w:rFonts w:ascii="Times New Roman" w:hAnsi="Times New Roman"/>
          <w:b/>
          <w:spacing w:val="-2"/>
          <w:sz w:val="18"/>
          <w:szCs w:val="18"/>
        </w:rPr>
        <w:t>nicht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515DF5">
        <w:rPr>
          <w:rFonts w:ascii="Times New Roman" w:hAnsi="Times New Roman"/>
          <w:b/>
          <w:spacing w:val="-2"/>
          <w:sz w:val="18"/>
          <w:szCs w:val="18"/>
        </w:rPr>
        <w:t>im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) Körper des </w:t>
      </w:r>
      <w:r w:rsidR="00E6171E">
        <w:rPr>
          <w:rFonts w:ascii="Times New Roman" w:hAnsi="Times New Roman"/>
          <w:spacing w:val="-2"/>
          <w:sz w:val="18"/>
          <w:szCs w:val="18"/>
        </w:rPr>
        <w:t xml:space="preserve">Dritten </w:t>
      </w:r>
      <w:r w:rsidRPr="00515DF5">
        <w:rPr>
          <w:rFonts w:ascii="Times New Roman" w:hAnsi="Times New Roman"/>
          <w:spacing w:val="-2"/>
          <w:sz w:val="18"/>
          <w:szCs w:val="18"/>
        </w:rPr>
        <w:t>dienen (Spurengrundsatz)</w:t>
      </w:r>
      <w:r w:rsidR="00EA3F39">
        <w:rPr>
          <w:rFonts w:ascii="Times New Roman" w:hAnsi="Times New Roman"/>
          <w:spacing w:val="-2"/>
          <w:sz w:val="18"/>
          <w:szCs w:val="18"/>
        </w:rPr>
        <w:t>,</w:t>
      </w:r>
      <w:r w:rsidR="00E6171E">
        <w:rPr>
          <w:rFonts w:ascii="Times New Roman" w:hAnsi="Times New Roman"/>
          <w:spacing w:val="-2"/>
          <w:sz w:val="18"/>
          <w:szCs w:val="18"/>
        </w:rPr>
        <w:t xml:space="preserve"> die Untersuchung muss zur Erforschung der Wahrheit erforderlich sein (Aufklärungsgrundsatz)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. Spuren sind dabei Veränderungen am Körper, die Rückschlüsse auf den Täter und die Tatausführung zulassen. </w:t>
      </w:r>
      <w:r w:rsidRPr="00515DF5">
        <w:rPr>
          <w:rFonts w:ascii="Times New Roman" w:hAnsi="Times New Roman"/>
          <w:b/>
          <w:spacing w:val="-2"/>
          <w:sz w:val="18"/>
          <w:szCs w:val="18"/>
        </w:rPr>
        <w:t xml:space="preserve">§ 81c II StPO: 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ohne Beachtung des Zeugen- oder Spurengrundsatzes sind bei Dritten Untersuchungen zur Feststellung der Abstammung sowie die Entnahme von Blutproben unter den </w:t>
      </w:r>
      <w:r w:rsidR="00A05369">
        <w:rPr>
          <w:rFonts w:ascii="Times New Roman" w:hAnsi="Times New Roman"/>
          <w:spacing w:val="-2"/>
          <w:sz w:val="18"/>
          <w:szCs w:val="18"/>
        </w:rPr>
        <w:t>dort</w:t>
      </w:r>
      <w:r w:rsidR="00A05369" w:rsidRPr="00515DF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515DF5">
        <w:rPr>
          <w:rFonts w:ascii="Times New Roman" w:hAnsi="Times New Roman"/>
          <w:spacing w:val="-2"/>
          <w:sz w:val="18"/>
          <w:szCs w:val="18"/>
        </w:rPr>
        <w:t>genannten Voraussetzungen zulässig</w:t>
      </w:r>
      <w:r w:rsidR="00EA3F39">
        <w:rPr>
          <w:rFonts w:ascii="Times New Roman" w:hAnsi="Times New Roman"/>
          <w:spacing w:val="-2"/>
          <w:sz w:val="18"/>
          <w:szCs w:val="18"/>
        </w:rPr>
        <w:t>;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EA3F39">
        <w:rPr>
          <w:rFonts w:ascii="Times New Roman" w:hAnsi="Times New Roman"/>
          <w:spacing w:val="-2"/>
          <w:sz w:val="18"/>
          <w:szCs w:val="18"/>
        </w:rPr>
        <w:t>Maßnahmen</w:t>
      </w:r>
      <w:r w:rsidRPr="00515DF5">
        <w:rPr>
          <w:rFonts w:ascii="Times New Roman" w:hAnsi="Times New Roman"/>
          <w:spacing w:val="-2"/>
          <w:sz w:val="18"/>
          <w:szCs w:val="18"/>
        </w:rPr>
        <w:t xml:space="preserve"> dürfen nur vom Arzt durchgeführt werden (vgl. ferner § 81d StPO), </w:t>
      </w:r>
      <w:proofErr w:type="spellStart"/>
      <w:r w:rsidR="00EA3F39">
        <w:rPr>
          <w:rFonts w:ascii="Times New Roman" w:hAnsi="Times New Roman"/>
          <w:spacing w:val="-2"/>
          <w:sz w:val="18"/>
          <w:szCs w:val="18"/>
        </w:rPr>
        <w:t>bb</w:t>
      </w:r>
      <w:proofErr w:type="spellEnd"/>
      <w:r w:rsidRPr="00515DF5">
        <w:rPr>
          <w:rFonts w:ascii="Times New Roman" w:hAnsi="Times New Roman"/>
          <w:spacing w:val="-2"/>
          <w:sz w:val="18"/>
          <w:szCs w:val="18"/>
        </w:rPr>
        <w:t>) Verhältnismäßigkeit</w:t>
      </w:r>
      <w:r w:rsidR="006B62D5" w:rsidRPr="00515DF5">
        <w:rPr>
          <w:rFonts w:ascii="Times New Roman" w:hAnsi="Times New Roman"/>
          <w:spacing w:val="-2"/>
          <w:sz w:val="18"/>
          <w:szCs w:val="18"/>
        </w:rPr>
        <w:t xml:space="preserve">, </w:t>
      </w:r>
      <w:r w:rsidR="00515DF5">
        <w:rPr>
          <w:rFonts w:ascii="Times New Roman" w:hAnsi="Times New Roman"/>
          <w:spacing w:val="-2"/>
          <w:sz w:val="18"/>
          <w:szCs w:val="18"/>
        </w:rPr>
        <w:t>insb.</w:t>
      </w:r>
      <w:r w:rsidR="006B62D5" w:rsidRPr="00D55D47">
        <w:rPr>
          <w:rFonts w:ascii="Times New Roman" w:hAnsi="Times New Roman"/>
          <w:spacing w:val="-2"/>
          <w:sz w:val="18"/>
          <w:szCs w:val="18"/>
        </w:rPr>
        <w:t xml:space="preserve"> §</w:t>
      </w:r>
      <w:r w:rsidR="00E6171E">
        <w:rPr>
          <w:rFonts w:ascii="Times New Roman" w:hAnsi="Times New Roman"/>
          <w:spacing w:val="-2"/>
          <w:sz w:val="18"/>
          <w:szCs w:val="18"/>
        </w:rPr>
        <w:t> </w:t>
      </w:r>
      <w:r w:rsidR="006B62D5" w:rsidRPr="00D55D47">
        <w:rPr>
          <w:rFonts w:ascii="Times New Roman" w:hAnsi="Times New Roman"/>
          <w:spacing w:val="-2"/>
          <w:sz w:val="18"/>
          <w:szCs w:val="18"/>
        </w:rPr>
        <w:t>81c IV StPO</w:t>
      </w:r>
      <w:r w:rsidRPr="00D55D47">
        <w:rPr>
          <w:rFonts w:ascii="Times New Roman" w:hAnsi="Times New Roman"/>
          <w:spacing w:val="-2"/>
          <w:sz w:val="18"/>
          <w:szCs w:val="18"/>
        </w:rPr>
        <w:t>.</w:t>
      </w:r>
      <w:r w:rsidR="00E6171E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EA3F39">
        <w:rPr>
          <w:rFonts w:ascii="Times New Roman" w:hAnsi="Times New Roman"/>
          <w:spacing w:val="-2"/>
          <w:sz w:val="18"/>
          <w:szCs w:val="18"/>
        </w:rPr>
        <w:t>Z</w:t>
      </w:r>
      <w:r w:rsidR="00E6171E" w:rsidRPr="00515DF5">
        <w:rPr>
          <w:rFonts w:ascii="Times New Roman" w:hAnsi="Times New Roman"/>
          <w:spacing w:val="-2"/>
          <w:sz w:val="18"/>
          <w:szCs w:val="18"/>
        </w:rPr>
        <w:t>u beachten ist §</w:t>
      </w:r>
      <w:r w:rsidR="00EA3F39">
        <w:rPr>
          <w:rFonts w:ascii="Times New Roman" w:hAnsi="Times New Roman"/>
          <w:spacing w:val="-2"/>
          <w:sz w:val="18"/>
          <w:szCs w:val="18"/>
        </w:rPr>
        <w:t> </w:t>
      </w:r>
      <w:r w:rsidR="00E6171E" w:rsidRPr="00515DF5">
        <w:rPr>
          <w:rFonts w:ascii="Times New Roman" w:hAnsi="Times New Roman"/>
          <w:spacing w:val="-2"/>
          <w:sz w:val="18"/>
          <w:szCs w:val="18"/>
        </w:rPr>
        <w:t>81c III 1 StPO: Untersuchungsverweigerungsrecht (eigenständige Belehrungspflicht!)</w:t>
      </w:r>
      <w:r w:rsidR="00EA3F39">
        <w:rPr>
          <w:rFonts w:ascii="Times New Roman" w:hAnsi="Times New Roman"/>
          <w:spacing w:val="-2"/>
          <w:sz w:val="18"/>
          <w:szCs w:val="18"/>
        </w:rPr>
        <w:t>.</w:t>
      </w:r>
    </w:p>
    <w:p w14:paraId="187CD893" w14:textId="3CA5956A" w:rsidR="00C354D6" w:rsidRPr="00D55D47" w:rsidRDefault="003439A9" w:rsidP="00EF095B">
      <w:pPr>
        <w:widowControl/>
        <w:tabs>
          <w:tab w:val="left" w:pos="-720"/>
          <w:tab w:val="left" w:pos="288"/>
          <w:tab w:val="left" w:pos="851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228" w:lineRule="auto"/>
        <w:ind w:left="851" w:right="57" w:hanging="275"/>
        <w:jc w:val="both"/>
        <w:rPr>
          <w:rFonts w:ascii="Times New Roman" w:hAnsi="Times New Roman"/>
          <w:spacing w:val="-2"/>
          <w:sz w:val="18"/>
          <w:szCs w:val="18"/>
        </w:rPr>
      </w:pPr>
      <w:r w:rsidRPr="00D55D47">
        <w:rPr>
          <w:rFonts w:ascii="Times New Roman" w:hAnsi="Times New Roman"/>
          <w:spacing w:val="-2"/>
          <w:sz w:val="18"/>
          <w:szCs w:val="18"/>
          <w:u w:val="single"/>
        </w:rPr>
        <w:t xml:space="preserve">c) </w:t>
      </w:r>
      <w:r w:rsidRPr="00D55D47">
        <w:rPr>
          <w:rFonts w:ascii="Times New Roman" w:hAnsi="Times New Roman"/>
          <w:spacing w:val="-2"/>
          <w:sz w:val="18"/>
          <w:szCs w:val="18"/>
          <w:u w:val="single"/>
        </w:rPr>
        <w:tab/>
        <w:t>Zulässige Maßnahmen:</w:t>
      </w:r>
      <w:r w:rsidRPr="00D55D47">
        <w:rPr>
          <w:rFonts w:ascii="Times New Roman" w:hAnsi="Times New Roman"/>
          <w:spacing w:val="-2"/>
          <w:sz w:val="18"/>
          <w:szCs w:val="18"/>
        </w:rPr>
        <w:t xml:space="preserve"> § 81c StPO ermächtigt</w:t>
      </w:r>
      <w:r w:rsidR="00FC4A53" w:rsidRPr="00D55D47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spellStart"/>
      <w:r w:rsidR="00FC4A53" w:rsidRPr="00D55D47">
        <w:rPr>
          <w:rFonts w:ascii="Times New Roman" w:hAnsi="Times New Roman"/>
          <w:spacing w:val="-2"/>
          <w:sz w:val="18"/>
          <w:szCs w:val="18"/>
        </w:rPr>
        <w:t>grds</w:t>
      </w:r>
      <w:proofErr w:type="spellEnd"/>
      <w:r w:rsidR="00FC4A53" w:rsidRPr="00D55D47">
        <w:rPr>
          <w:rFonts w:ascii="Times New Roman" w:hAnsi="Times New Roman"/>
          <w:spacing w:val="-2"/>
          <w:sz w:val="18"/>
          <w:szCs w:val="18"/>
        </w:rPr>
        <w:t xml:space="preserve">. </w:t>
      </w:r>
      <w:r w:rsidR="00351B57" w:rsidRPr="00D55D47">
        <w:rPr>
          <w:rFonts w:ascii="Times New Roman" w:hAnsi="Times New Roman"/>
          <w:spacing w:val="-2"/>
          <w:sz w:val="18"/>
          <w:szCs w:val="18"/>
        </w:rPr>
        <w:t xml:space="preserve">nur </w:t>
      </w:r>
      <w:r w:rsidRPr="00D55D47">
        <w:rPr>
          <w:rFonts w:ascii="Times New Roman" w:hAnsi="Times New Roman"/>
          <w:spacing w:val="-2"/>
          <w:sz w:val="18"/>
          <w:szCs w:val="18"/>
        </w:rPr>
        <w:t xml:space="preserve">zu </w:t>
      </w:r>
      <w:r w:rsidR="00FC2D1D" w:rsidRPr="00D55D47">
        <w:rPr>
          <w:rFonts w:ascii="Times New Roman" w:hAnsi="Times New Roman"/>
          <w:spacing w:val="-2"/>
          <w:sz w:val="18"/>
          <w:szCs w:val="18"/>
        </w:rPr>
        <w:t>Untersuchungen</w:t>
      </w:r>
      <w:r w:rsidRPr="00D55D47">
        <w:rPr>
          <w:rFonts w:ascii="Times New Roman" w:hAnsi="Times New Roman"/>
          <w:spacing w:val="-2"/>
          <w:sz w:val="18"/>
          <w:szCs w:val="18"/>
        </w:rPr>
        <w:t xml:space="preserve"> „</w:t>
      </w:r>
      <w:r w:rsidRPr="00D55D47">
        <w:rPr>
          <w:rFonts w:ascii="Times New Roman" w:hAnsi="Times New Roman"/>
          <w:b/>
          <w:spacing w:val="-2"/>
          <w:sz w:val="18"/>
          <w:szCs w:val="18"/>
        </w:rPr>
        <w:t>am</w:t>
      </w:r>
      <w:r w:rsidRPr="00D55D47">
        <w:rPr>
          <w:rFonts w:ascii="Times New Roman" w:hAnsi="Times New Roman"/>
          <w:spacing w:val="-2"/>
          <w:sz w:val="18"/>
          <w:szCs w:val="18"/>
        </w:rPr>
        <w:t xml:space="preserve"> Körper“</w:t>
      </w:r>
      <w:r w:rsidR="00FC4A53" w:rsidRPr="00D55D47">
        <w:rPr>
          <w:rFonts w:ascii="Times New Roman" w:hAnsi="Times New Roman"/>
          <w:spacing w:val="-2"/>
          <w:sz w:val="18"/>
          <w:szCs w:val="18"/>
        </w:rPr>
        <w:t>; u</w:t>
      </w:r>
      <w:r w:rsidRPr="00D55D47">
        <w:rPr>
          <w:rFonts w:ascii="Times New Roman" w:hAnsi="Times New Roman"/>
          <w:spacing w:val="-2"/>
          <w:sz w:val="18"/>
          <w:szCs w:val="18"/>
        </w:rPr>
        <w:t xml:space="preserve">nzulässig sind daher </w:t>
      </w:r>
      <w:r w:rsidR="008A7375" w:rsidRPr="00D55D47">
        <w:rPr>
          <w:rFonts w:ascii="Times New Roman" w:hAnsi="Times New Roman"/>
          <w:spacing w:val="-2"/>
          <w:sz w:val="18"/>
          <w:szCs w:val="18"/>
        </w:rPr>
        <w:t xml:space="preserve">sonstige </w:t>
      </w:r>
      <w:r w:rsidRPr="00D55D47">
        <w:rPr>
          <w:rFonts w:ascii="Times New Roman" w:hAnsi="Times New Roman"/>
          <w:spacing w:val="-2"/>
          <w:sz w:val="18"/>
          <w:szCs w:val="18"/>
        </w:rPr>
        <w:t>Eingriffe</w:t>
      </w:r>
      <w:r w:rsidR="00351B57" w:rsidRPr="00D55D47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51B57" w:rsidRPr="00D55D47">
        <w:rPr>
          <w:rFonts w:ascii="Times New Roman" w:hAnsi="Times New Roman"/>
          <w:b/>
          <w:spacing w:val="-2"/>
          <w:sz w:val="18"/>
          <w:szCs w:val="18"/>
        </w:rPr>
        <w:t>i</w:t>
      </w:r>
      <w:r w:rsidR="008A7375" w:rsidRPr="00D55D47">
        <w:rPr>
          <w:rFonts w:ascii="Times New Roman" w:hAnsi="Times New Roman"/>
          <w:b/>
          <w:spacing w:val="-2"/>
          <w:sz w:val="18"/>
          <w:szCs w:val="18"/>
        </w:rPr>
        <w:t>n den</w:t>
      </w:r>
      <w:r w:rsidR="00351B57" w:rsidRPr="00D55D47">
        <w:rPr>
          <w:rFonts w:ascii="Times New Roman" w:hAnsi="Times New Roman"/>
          <w:spacing w:val="-2"/>
          <w:sz w:val="18"/>
          <w:szCs w:val="18"/>
        </w:rPr>
        <w:t xml:space="preserve"> Körper</w:t>
      </w:r>
      <w:r w:rsidRPr="00D55D47">
        <w:rPr>
          <w:rFonts w:ascii="Times New Roman" w:hAnsi="Times New Roman"/>
          <w:spacing w:val="-2"/>
          <w:sz w:val="18"/>
          <w:szCs w:val="18"/>
        </w:rPr>
        <w:t xml:space="preserve"> (z.B. Magenauspumpen), da hier keine Spuren festgestellt werden, die sich am Körper befinden; zulässig ist nur die Untersuchung der Körperoberfläche und der natürlichen Körperöffnungen. </w:t>
      </w:r>
      <w:r w:rsidR="00FC4A53" w:rsidRPr="00D55D47">
        <w:rPr>
          <w:rFonts w:ascii="Times New Roman" w:hAnsi="Times New Roman"/>
          <w:b/>
          <w:bCs/>
          <w:spacing w:val="-2"/>
          <w:sz w:val="18"/>
          <w:szCs w:val="18"/>
        </w:rPr>
        <w:t>Ausnahme:</w:t>
      </w:r>
      <w:r w:rsidR="00FC4A53" w:rsidRPr="00D55D47">
        <w:rPr>
          <w:rFonts w:ascii="Times New Roman" w:hAnsi="Times New Roman"/>
          <w:spacing w:val="-2"/>
          <w:sz w:val="18"/>
          <w:szCs w:val="18"/>
        </w:rPr>
        <w:t xml:space="preserve"> Blutprobenentnahme nach § 81c II </w:t>
      </w:r>
      <w:r w:rsidR="00EA3F39">
        <w:rPr>
          <w:rFonts w:ascii="Times New Roman" w:hAnsi="Times New Roman"/>
          <w:spacing w:val="-2"/>
          <w:sz w:val="18"/>
          <w:szCs w:val="18"/>
        </w:rPr>
        <w:t xml:space="preserve">1 </w:t>
      </w:r>
      <w:r w:rsidR="00FC4A53" w:rsidRPr="00D55D47">
        <w:rPr>
          <w:rFonts w:ascii="Times New Roman" w:hAnsi="Times New Roman"/>
          <w:spacing w:val="-2"/>
          <w:sz w:val="18"/>
          <w:szCs w:val="18"/>
        </w:rPr>
        <w:t xml:space="preserve">StPO. </w:t>
      </w:r>
      <w:r w:rsidRPr="00D55D47">
        <w:rPr>
          <w:rFonts w:ascii="Times New Roman" w:hAnsi="Times New Roman"/>
          <w:spacing w:val="-2"/>
          <w:sz w:val="18"/>
          <w:szCs w:val="18"/>
        </w:rPr>
        <w:t>Vgl. i.Ü. zur Durchsuchung Dritter § 103 StPO (Arbeitsblatt Nr. 14). § 81c StPO erlaubt etwas weitergehende Maßnahmen als § 103 StPO.</w:t>
      </w:r>
    </w:p>
    <w:p w14:paraId="088D5161" w14:textId="77777777" w:rsidR="003439A9" w:rsidRPr="000B2CB9" w:rsidRDefault="003439A9" w:rsidP="00EF095B">
      <w:pPr>
        <w:widowControl/>
        <w:tabs>
          <w:tab w:val="left" w:pos="-720"/>
          <w:tab w:val="left" w:pos="284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160" w:lineRule="exact"/>
        <w:ind w:right="57"/>
        <w:jc w:val="both"/>
        <w:rPr>
          <w:rFonts w:ascii="Times New Roman" w:hAnsi="Times New Roman"/>
          <w:spacing w:val="-2"/>
          <w:sz w:val="17"/>
          <w:szCs w:val="17"/>
        </w:rPr>
      </w:pPr>
    </w:p>
    <w:p w14:paraId="30779EC7" w14:textId="1A5F1DF7" w:rsidR="003439A9" w:rsidRPr="00EF095B" w:rsidRDefault="003439A9" w:rsidP="00EF095B">
      <w:pPr>
        <w:widowControl/>
        <w:tabs>
          <w:tab w:val="left" w:pos="-720"/>
          <w:tab w:val="left" w:pos="0"/>
          <w:tab w:val="left" w:pos="288"/>
          <w:tab w:val="left" w:pos="576"/>
          <w:tab w:val="left" w:pos="864"/>
          <w:tab w:val="left" w:pos="1116"/>
          <w:tab w:val="left" w:pos="1404"/>
          <w:tab w:val="left" w:pos="1692"/>
          <w:tab w:val="left" w:pos="1980"/>
          <w:tab w:val="left" w:pos="2268"/>
          <w:tab w:val="left" w:pos="2880"/>
        </w:tabs>
        <w:spacing w:line="160" w:lineRule="exact"/>
        <w:ind w:left="1980" w:right="57" w:hanging="1980"/>
        <w:jc w:val="both"/>
        <w:rPr>
          <w:rFonts w:ascii="Times New Roman" w:hAnsi="Times New Roman"/>
          <w:spacing w:val="-2"/>
          <w:sz w:val="14"/>
          <w:szCs w:val="14"/>
        </w:rPr>
      </w:pPr>
      <w:r w:rsidRPr="00EF095B">
        <w:rPr>
          <w:rFonts w:ascii="Times New Roman" w:hAnsi="Times New Roman"/>
          <w:b/>
          <w:spacing w:val="-2"/>
          <w:sz w:val="14"/>
          <w:szCs w:val="14"/>
        </w:rPr>
        <w:t xml:space="preserve">Literatur/Lehrbücher: </w:t>
      </w:r>
      <w:r w:rsidRPr="00EF095B">
        <w:rPr>
          <w:rFonts w:ascii="Times New Roman" w:hAnsi="Times New Roman"/>
          <w:b/>
          <w:spacing w:val="-2"/>
          <w:sz w:val="14"/>
          <w:szCs w:val="14"/>
        </w:rPr>
        <w:tab/>
      </w:r>
      <w:r w:rsidR="00EF095B">
        <w:rPr>
          <w:rFonts w:ascii="Times New Roman" w:hAnsi="Times New Roman"/>
          <w:b/>
          <w:spacing w:val="-2"/>
          <w:sz w:val="14"/>
          <w:szCs w:val="14"/>
        </w:rPr>
        <w:tab/>
      </w:r>
      <w:r w:rsidR="00356E01" w:rsidRPr="00EF095B">
        <w:rPr>
          <w:rFonts w:ascii="Times New Roman" w:hAnsi="Times New Roman"/>
          <w:i/>
          <w:spacing w:val="-2"/>
          <w:sz w:val="14"/>
          <w:szCs w:val="14"/>
        </w:rPr>
        <w:t>Heinrich/Reinbacher</w:t>
      </w:r>
      <w:r w:rsidR="00356E01" w:rsidRPr="00EF095B">
        <w:rPr>
          <w:rFonts w:ascii="Times New Roman" w:hAnsi="Times New Roman"/>
          <w:spacing w:val="-2"/>
          <w:sz w:val="14"/>
          <w:szCs w:val="14"/>
        </w:rPr>
        <w:t>, Examinatorium Strafprozessrecht,</w:t>
      </w:r>
      <w:r w:rsidR="007D05C3" w:rsidRPr="00EF095B">
        <w:rPr>
          <w:rFonts w:ascii="Times New Roman" w:hAnsi="Times New Roman"/>
          <w:spacing w:val="-2"/>
          <w:sz w:val="14"/>
          <w:szCs w:val="14"/>
        </w:rPr>
        <w:t xml:space="preserve"> </w:t>
      </w:r>
      <w:r w:rsidR="006B62D5">
        <w:rPr>
          <w:rFonts w:ascii="Times New Roman" w:hAnsi="Times New Roman"/>
          <w:spacing w:val="-2"/>
          <w:sz w:val="14"/>
          <w:szCs w:val="14"/>
        </w:rPr>
        <w:t>4</w:t>
      </w:r>
      <w:r w:rsidR="007D05C3" w:rsidRPr="00EF095B">
        <w:rPr>
          <w:rFonts w:ascii="Times New Roman" w:hAnsi="Times New Roman"/>
          <w:spacing w:val="-2"/>
          <w:sz w:val="14"/>
          <w:szCs w:val="14"/>
        </w:rPr>
        <w:t>. Auflage 20</w:t>
      </w:r>
      <w:r w:rsidR="00751947">
        <w:rPr>
          <w:rFonts w:ascii="Times New Roman" w:hAnsi="Times New Roman"/>
          <w:spacing w:val="-2"/>
          <w:sz w:val="14"/>
          <w:szCs w:val="14"/>
        </w:rPr>
        <w:t>2</w:t>
      </w:r>
      <w:r w:rsidR="006B62D5">
        <w:rPr>
          <w:rFonts w:ascii="Times New Roman" w:hAnsi="Times New Roman"/>
          <w:spacing w:val="-2"/>
          <w:sz w:val="14"/>
          <w:szCs w:val="14"/>
        </w:rPr>
        <w:t>3</w:t>
      </w:r>
      <w:r w:rsidR="007D05C3" w:rsidRPr="00EF095B">
        <w:rPr>
          <w:rFonts w:ascii="Times New Roman" w:hAnsi="Times New Roman"/>
          <w:spacing w:val="-2"/>
          <w:sz w:val="14"/>
          <w:szCs w:val="14"/>
        </w:rPr>
        <w:t>,</w:t>
      </w:r>
      <w:r w:rsidR="00356E01" w:rsidRPr="00EF095B">
        <w:rPr>
          <w:rFonts w:ascii="Times New Roman" w:hAnsi="Times New Roman"/>
          <w:spacing w:val="-2"/>
          <w:sz w:val="14"/>
          <w:szCs w:val="14"/>
        </w:rPr>
        <w:t xml:space="preserve"> Problem</w:t>
      </w:r>
      <w:r w:rsidR="00EA3F39">
        <w:rPr>
          <w:rFonts w:ascii="Times New Roman" w:hAnsi="Times New Roman"/>
          <w:spacing w:val="-2"/>
          <w:sz w:val="14"/>
          <w:szCs w:val="14"/>
        </w:rPr>
        <w:t> </w:t>
      </w:r>
      <w:r w:rsidR="00356E01" w:rsidRPr="00EF095B">
        <w:rPr>
          <w:rFonts w:ascii="Times New Roman" w:hAnsi="Times New Roman"/>
          <w:spacing w:val="-2"/>
          <w:sz w:val="14"/>
          <w:szCs w:val="14"/>
        </w:rPr>
        <w:t>16.</w:t>
      </w:r>
    </w:p>
    <w:p w14:paraId="7812F608" w14:textId="1E267C9D" w:rsidR="003439A9" w:rsidRPr="00EF095B" w:rsidRDefault="003439A9" w:rsidP="00EF095B">
      <w:pPr>
        <w:widowControl/>
        <w:tabs>
          <w:tab w:val="left" w:pos="-720"/>
          <w:tab w:val="left" w:pos="0"/>
          <w:tab w:val="left" w:pos="288"/>
          <w:tab w:val="left" w:pos="576"/>
          <w:tab w:val="left" w:pos="864"/>
          <w:tab w:val="left" w:pos="1116"/>
          <w:tab w:val="left" w:pos="1404"/>
          <w:tab w:val="left" w:pos="1701"/>
          <w:tab w:val="left" w:pos="2268"/>
          <w:tab w:val="left" w:pos="2880"/>
        </w:tabs>
        <w:spacing w:line="160" w:lineRule="exact"/>
        <w:ind w:left="1701" w:right="57" w:hanging="1701"/>
        <w:jc w:val="both"/>
        <w:rPr>
          <w:rFonts w:ascii="Times New Roman" w:hAnsi="Times New Roman"/>
          <w:spacing w:val="-2"/>
          <w:sz w:val="14"/>
          <w:szCs w:val="14"/>
        </w:rPr>
      </w:pPr>
      <w:r w:rsidRPr="00EF095B">
        <w:rPr>
          <w:rFonts w:ascii="Times New Roman" w:hAnsi="Times New Roman"/>
          <w:b/>
          <w:spacing w:val="-2"/>
          <w:sz w:val="14"/>
          <w:szCs w:val="14"/>
        </w:rPr>
        <w:t>Literatur/Fälle:</w:t>
      </w:r>
      <w:r w:rsidRPr="00EF095B">
        <w:rPr>
          <w:rFonts w:ascii="Times New Roman" w:hAnsi="Times New Roman"/>
          <w:b/>
          <w:spacing w:val="-2"/>
          <w:sz w:val="14"/>
          <w:szCs w:val="14"/>
        </w:rPr>
        <w:tab/>
      </w:r>
      <w:r w:rsidRPr="00EF095B">
        <w:rPr>
          <w:rFonts w:ascii="Times New Roman" w:hAnsi="Times New Roman"/>
          <w:b/>
          <w:spacing w:val="-2"/>
          <w:sz w:val="14"/>
          <w:szCs w:val="14"/>
        </w:rPr>
        <w:tab/>
      </w:r>
      <w:r w:rsidR="00C354D6" w:rsidRPr="00EF095B">
        <w:rPr>
          <w:rFonts w:ascii="Times New Roman" w:hAnsi="Times New Roman"/>
          <w:b/>
          <w:spacing w:val="-2"/>
          <w:sz w:val="14"/>
          <w:szCs w:val="14"/>
        </w:rPr>
        <w:tab/>
      </w:r>
      <w:r w:rsidR="00CC04A5" w:rsidRPr="00EF095B">
        <w:rPr>
          <w:rFonts w:ascii="Times New Roman" w:hAnsi="Times New Roman"/>
          <w:i/>
          <w:spacing w:val="-2"/>
          <w:sz w:val="14"/>
          <w:szCs w:val="14"/>
        </w:rPr>
        <w:t>Bosch</w:t>
      </w:r>
      <w:r w:rsidR="00CC04A5" w:rsidRPr="00EF095B">
        <w:rPr>
          <w:rFonts w:ascii="Times New Roman" w:hAnsi="Times New Roman"/>
          <w:spacing w:val="-2"/>
          <w:sz w:val="14"/>
          <w:szCs w:val="14"/>
        </w:rPr>
        <w:t>, Die körperliche Untersuchung des Beschuldigten (§ 81a StPO), JURA 2014, 50;</w:t>
      </w:r>
      <w:r w:rsidR="00250738" w:rsidRPr="00EF095B">
        <w:rPr>
          <w:rFonts w:ascii="Times New Roman" w:hAnsi="Times New Roman"/>
          <w:spacing w:val="-2"/>
          <w:sz w:val="14"/>
          <w:szCs w:val="14"/>
        </w:rPr>
        <w:t xml:space="preserve"> </w:t>
      </w:r>
      <w:r w:rsidR="00250738" w:rsidRPr="00EF095B">
        <w:rPr>
          <w:rFonts w:ascii="Times New Roman" w:hAnsi="Times New Roman"/>
          <w:i/>
          <w:iCs/>
          <w:spacing w:val="-2"/>
          <w:sz w:val="14"/>
          <w:szCs w:val="14"/>
        </w:rPr>
        <w:t>Eisenberg</w:t>
      </w:r>
      <w:r w:rsidR="00250738" w:rsidRPr="00EF095B">
        <w:rPr>
          <w:rFonts w:ascii="Times New Roman" w:hAnsi="Times New Roman"/>
          <w:spacing w:val="-2"/>
          <w:sz w:val="14"/>
          <w:szCs w:val="14"/>
        </w:rPr>
        <w:t>, Zum Verfahren der Unterbringung zur Beobachtung (§</w:t>
      </w:r>
      <w:r w:rsidR="00FA71D9">
        <w:rPr>
          <w:rFonts w:ascii="Times New Roman" w:hAnsi="Times New Roman"/>
          <w:spacing w:val="-2"/>
          <w:sz w:val="14"/>
          <w:szCs w:val="14"/>
        </w:rPr>
        <w:t> </w:t>
      </w:r>
      <w:r w:rsidR="00250738" w:rsidRPr="00EF095B">
        <w:rPr>
          <w:rFonts w:ascii="Times New Roman" w:hAnsi="Times New Roman"/>
          <w:spacing w:val="-2"/>
          <w:sz w:val="14"/>
          <w:szCs w:val="14"/>
        </w:rPr>
        <w:t xml:space="preserve">81 StPO) </w:t>
      </w:r>
      <w:r w:rsidR="00A9125D" w:rsidRPr="00EF095B">
        <w:rPr>
          <w:rFonts w:ascii="Times New Roman" w:hAnsi="Times New Roman"/>
          <w:spacing w:val="-2"/>
          <w:sz w:val="14"/>
          <w:szCs w:val="14"/>
        </w:rPr>
        <w:t>betreffend die Frage der Verhandlungsfähigkeit im Stadium der Hauptverhandlung – Zugleich Besprechung der Beschlüsse des LG Augsburg vom 3.2.2014 und des OLG München vom 5.3.2014</w:t>
      </w:r>
      <w:r w:rsidR="00A829AF">
        <w:rPr>
          <w:rFonts w:ascii="Times New Roman" w:hAnsi="Times New Roman"/>
          <w:spacing w:val="-2"/>
          <w:sz w:val="14"/>
          <w:szCs w:val="14"/>
        </w:rPr>
        <w:t>, NStZ 2015, 433</w:t>
      </w:r>
      <w:r w:rsidR="00A9125D" w:rsidRPr="00EF095B">
        <w:rPr>
          <w:rFonts w:ascii="Times New Roman" w:hAnsi="Times New Roman"/>
          <w:spacing w:val="-2"/>
          <w:sz w:val="14"/>
          <w:szCs w:val="14"/>
        </w:rPr>
        <w:t xml:space="preserve">; </w:t>
      </w:r>
      <w:r w:rsidR="00CC04A5" w:rsidRPr="00EF095B">
        <w:rPr>
          <w:rFonts w:ascii="Times New Roman" w:hAnsi="Times New Roman"/>
          <w:i/>
          <w:spacing w:val="-2"/>
          <w:sz w:val="14"/>
          <w:szCs w:val="14"/>
        </w:rPr>
        <w:t>Graulich</w:t>
      </w:r>
      <w:r w:rsidR="00CC04A5" w:rsidRPr="00EF095B">
        <w:rPr>
          <w:rFonts w:ascii="Times New Roman" w:hAnsi="Times New Roman"/>
          <w:spacing w:val="-2"/>
          <w:sz w:val="14"/>
          <w:szCs w:val="14"/>
        </w:rPr>
        <w:t>,</w:t>
      </w:r>
      <w:r w:rsidR="00E956CC" w:rsidRPr="00EF095B">
        <w:rPr>
          <w:rFonts w:ascii="Times New Roman" w:hAnsi="Times New Roman"/>
          <w:spacing w:val="-2"/>
          <w:sz w:val="14"/>
          <w:szCs w:val="14"/>
        </w:rPr>
        <w:t xml:space="preserve"> </w:t>
      </w:r>
      <w:r w:rsidR="00CC04A5" w:rsidRPr="00833F4C">
        <w:rPr>
          <w:rFonts w:ascii="Times New Roman" w:hAnsi="Times New Roman"/>
          <w:spacing w:val="-2"/>
          <w:sz w:val="14"/>
          <w:szCs w:val="14"/>
        </w:rPr>
        <w:t>Strafverfo</w:t>
      </w:r>
      <w:r w:rsidR="004C7C0C" w:rsidRPr="00833F4C">
        <w:rPr>
          <w:rFonts w:ascii="Times New Roman" w:hAnsi="Times New Roman"/>
          <w:spacing w:val="-2"/>
          <w:sz w:val="14"/>
          <w:szCs w:val="14"/>
        </w:rPr>
        <w:t xml:space="preserve">lgungsvorsorge, </w:t>
      </w:r>
      <w:proofErr w:type="spellStart"/>
      <w:r w:rsidR="004C7C0C" w:rsidRPr="00833F4C">
        <w:rPr>
          <w:rFonts w:ascii="Times New Roman" w:hAnsi="Times New Roman"/>
          <w:spacing w:val="-2"/>
          <w:sz w:val="14"/>
          <w:szCs w:val="14"/>
        </w:rPr>
        <w:t>NVwZ</w:t>
      </w:r>
      <w:proofErr w:type="spellEnd"/>
      <w:r w:rsidR="004C7C0C" w:rsidRPr="00833F4C">
        <w:rPr>
          <w:rFonts w:ascii="Times New Roman" w:hAnsi="Times New Roman"/>
          <w:spacing w:val="-2"/>
          <w:sz w:val="14"/>
          <w:szCs w:val="14"/>
        </w:rPr>
        <w:t xml:space="preserve"> 2014, 685;</w:t>
      </w:r>
      <w:r w:rsidR="00CC04A5" w:rsidRPr="00833F4C">
        <w:rPr>
          <w:rFonts w:ascii="Times New Roman" w:hAnsi="Times New Roman"/>
          <w:i/>
          <w:spacing w:val="-2"/>
          <w:sz w:val="14"/>
          <w:szCs w:val="14"/>
        </w:rPr>
        <w:t xml:space="preserve"> </w:t>
      </w:r>
      <w:r w:rsidR="00833F4C" w:rsidRPr="00D55D47">
        <w:rPr>
          <w:rStyle w:val="Betonungkursiv"/>
          <w:rFonts w:ascii="Times New Roman" w:hAnsi="Times New Roman"/>
          <w:color w:val="000000" w:themeColor="text1"/>
          <w:sz w:val="14"/>
          <w:szCs w:val="14"/>
        </w:rPr>
        <w:t>Kraft</w:t>
      </w:r>
      <w:r w:rsidR="00833F4C" w:rsidRPr="00D55D47">
        <w:rPr>
          <w:rFonts w:ascii="Times New Roman" w:hAnsi="Times New Roman"/>
          <w:color w:val="000000" w:themeColor="text1"/>
          <w:sz w:val="14"/>
          <w:szCs w:val="14"/>
        </w:rPr>
        <w:t>,</w:t>
      </w:r>
      <w:r w:rsidR="00833F4C" w:rsidRPr="0086061F">
        <w:rPr>
          <w:rFonts w:ascii="Times New Roman" w:hAnsi="Times New Roman"/>
          <w:sz w:val="14"/>
          <w:szCs w:val="14"/>
        </w:rPr>
        <w:t xml:space="preserve"> Die Blutentnahme nach § 81a StPO, </w:t>
      </w:r>
      <w:proofErr w:type="spellStart"/>
      <w:r w:rsidR="00833F4C" w:rsidRPr="0086061F">
        <w:rPr>
          <w:rFonts w:ascii="Times New Roman" w:hAnsi="Times New Roman"/>
          <w:sz w:val="14"/>
          <w:szCs w:val="14"/>
        </w:rPr>
        <w:t>JuS</w:t>
      </w:r>
      <w:proofErr w:type="spellEnd"/>
      <w:r w:rsidR="00833F4C" w:rsidRPr="0086061F">
        <w:rPr>
          <w:rFonts w:ascii="Times New Roman" w:hAnsi="Times New Roman"/>
          <w:sz w:val="14"/>
          <w:szCs w:val="14"/>
        </w:rPr>
        <w:t> 2011, 591;</w:t>
      </w:r>
      <w:r w:rsidR="00833F4C">
        <w:t xml:space="preserve"> </w:t>
      </w:r>
      <w:proofErr w:type="spellStart"/>
      <w:r w:rsidR="00CC04A5" w:rsidRPr="00EF095B">
        <w:rPr>
          <w:rFonts w:ascii="Times New Roman" w:hAnsi="Times New Roman"/>
          <w:i/>
          <w:spacing w:val="-2"/>
          <w:sz w:val="14"/>
          <w:szCs w:val="14"/>
        </w:rPr>
        <w:t>Peglau</w:t>
      </w:r>
      <w:proofErr w:type="spellEnd"/>
      <w:r w:rsidR="00CC04A5" w:rsidRPr="00EF095B">
        <w:rPr>
          <w:rFonts w:ascii="Times New Roman" w:hAnsi="Times New Roman"/>
          <w:spacing w:val="-2"/>
          <w:sz w:val="14"/>
          <w:szCs w:val="14"/>
        </w:rPr>
        <w:t>, Richtervorbehalt bei Blutprobenentnahme – Anforderungen</w:t>
      </w:r>
      <w:r w:rsidR="004C7C0C" w:rsidRPr="00EF095B">
        <w:rPr>
          <w:rFonts w:ascii="Times New Roman" w:hAnsi="Times New Roman"/>
          <w:spacing w:val="-2"/>
          <w:sz w:val="14"/>
          <w:szCs w:val="14"/>
        </w:rPr>
        <w:t xml:space="preserve"> </w:t>
      </w:r>
      <w:r w:rsidR="00CC04A5" w:rsidRPr="00EF095B">
        <w:rPr>
          <w:rFonts w:ascii="Times New Roman" w:hAnsi="Times New Roman"/>
          <w:spacing w:val="-2"/>
          <w:sz w:val="14"/>
          <w:szCs w:val="14"/>
        </w:rPr>
        <w:t xml:space="preserve">des BVerfG, NJW 2010, 2850; </w:t>
      </w:r>
      <w:proofErr w:type="spellStart"/>
      <w:r w:rsidR="00041AE3" w:rsidRPr="00EF095B">
        <w:rPr>
          <w:rFonts w:ascii="Times New Roman" w:hAnsi="Times New Roman"/>
          <w:i/>
          <w:spacing w:val="-2"/>
          <w:sz w:val="14"/>
          <w:szCs w:val="14"/>
        </w:rPr>
        <w:t>Waszcynski</w:t>
      </w:r>
      <w:proofErr w:type="spellEnd"/>
      <w:r w:rsidR="00041AE3" w:rsidRPr="00EF095B">
        <w:rPr>
          <w:rFonts w:ascii="Times New Roman" w:hAnsi="Times New Roman"/>
          <w:spacing w:val="-2"/>
          <w:sz w:val="14"/>
          <w:szCs w:val="14"/>
        </w:rPr>
        <w:t>, Rechtsschutzmöglichkeiten gegen erkennungsdienstliche Maßnahmen unter besonderer Berücksichtigung der Rechtsnatur des § 81b Alt. 2 StPO, JA 2013, 60</w:t>
      </w:r>
      <w:r w:rsidR="00CC04A5" w:rsidRPr="00EF095B">
        <w:rPr>
          <w:rFonts w:ascii="Times New Roman" w:hAnsi="Times New Roman"/>
          <w:spacing w:val="-2"/>
          <w:sz w:val="14"/>
          <w:szCs w:val="14"/>
        </w:rPr>
        <w:t>.</w:t>
      </w:r>
    </w:p>
    <w:p w14:paraId="0A758486" w14:textId="19B7DD67" w:rsidR="003439A9" w:rsidRPr="00EF095B" w:rsidRDefault="003439A9" w:rsidP="00EF095B">
      <w:pPr>
        <w:widowControl/>
        <w:tabs>
          <w:tab w:val="left" w:pos="-720"/>
          <w:tab w:val="left" w:pos="0"/>
          <w:tab w:val="left" w:pos="288"/>
          <w:tab w:val="left" w:pos="576"/>
          <w:tab w:val="left" w:pos="864"/>
          <w:tab w:val="left" w:pos="1116"/>
          <w:tab w:val="left" w:pos="1418"/>
          <w:tab w:val="left" w:pos="1692"/>
          <w:tab w:val="left" w:pos="2268"/>
          <w:tab w:val="left" w:pos="2880"/>
        </w:tabs>
        <w:spacing w:line="160" w:lineRule="exact"/>
        <w:ind w:left="1692" w:right="57" w:hanging="1692"/>
        <w:jc w:val="both"/>
        <w:rPr>
          <w:sz w:val="14"/>
          <w:szCs w:val="14"/>
        </w:rPr>
      </w:pPr>
      <w:r w:rsidRPr="00EF095B">
        <w:rPr>
          <w:rFonts w:ascii="Times New Roman" w:hAnsi="Times New Roman"/>
          <w:b/>
          <w:spacing w:val="-2"/>
          <w:sz w:val="14"/>
          <w:szCs w:val="14"/>
        </w:rPr>
        <w:t>Rechtsprechung:</w:t>
      </w:r>
      <w:r w:rsidRPr="00EF095B">
        <w:rPr>
          <w:rFonts w:ascii="Times New Roman" w:hAnsi="Times New Roman"/>
          <w:b/>
          <w:spacing w:val="-2"/>
          <w:sz w:val="14"/>
          <w:szCs w:val="14"/>
        </w:rPr>
        <w:tab/>
      </w:r>
      <w:r w:rsidRPr="00EF095B">
        <w:rPr>
          <w:rFonts w:ascii="Times New Roman" w:hAnsi="Times New Roman"/>
          <w:b/>
          <w:spacing w:val="-2"/>
          <w:sz w:val="14"/>
          <w:szCs w:val="14"/>
        </w:rPr>
        <w:tab/>
      </w:r>
      <w:r w:rsidR="00EF095B" w:rsidRPr="00EF095B">
        <w:rPr>
          <w:rFonts w:ascii="Times New Roman" w:hAnsi="Times New Roman"/>
          <w:b/>
          <w:spacing w:val="-2"/>
          <w:sz w:val="14"/>
          <w:szCs w:val="14"/>
        </w:rPr>
        <w:tab/>
      </w:r>
      <w:r w:rsidRPr="00EF095B">
        <w:rPr>
          <w:rFonts w:ascii="Times New Roman" w:hAnsi="Times New Roman"/>
          <w:b/>
          <w:spacing w:val="-2"/>
          <w:sz w:val="14"/>
          <w:szCs w:val="14"/>
        </w:rPr>
        <w:t xml:space="preserve">EGMR NJW 2006, 3117 </w:t>
      </w:r>
      <w:r w:rsidR="002016D5" w:rsidRPr="00EF095B">
        <w:rPr>
          <w:rFonts w:ascii="Times New Roman" w:hAnsi="Times New Roman"/>
          <w:spacing w:val="-2"/>
          <w:sz w:val="14"/>
          <w:szCs w:val="14"/>
        </w:rPr>
        <w:t xml:space="preserve">– </w:t>
      </w:r>
      <w:r w:rsidR="00833F4C">
        <w:rPr>
          <w:rFonts w:ascii="Times New Roman" w:hAnsi="Times New Roman"/>
          <w:spacing w:val="-2"/>
          <w:sz w:val="14"/>
          <w:szCs w:val="14"/>
        </w:rPr>
        <w:t>Jalloh</w:t>
      </w:r>
      <w:r w:rsidR="00833F4C" w:rsidRPr="00EF095B">
        <w:rPr>
          <w:rFonts w:ascii="Times New Roman" w:hAnsi="Times New Roman"/>
          <w:spacing w:val="-2"/>
          <w:sz w:val="14"/>
          <w:szCs w:val="14"/>
        </w:rPr>
        <w:t xml:space="preserve"> </w:t>
      </w:r>
      <w:r w:rsidRPr="00EF095B">
        <w:rPr>
          <w:rFonts w:ascii="Times New Roman" w:hAnsi="Times New Roman"/>
          <w:spacing w:val="-2"/>
          <w:sz w:val="14"/>
          <w:szCs w:val="14"/>
        </w:rPr>
        <w:t>(Brechmitteleinsatz verstößt gegen EMRK);</w:t>
      </w:r>
      <w:r w:rsidR="004C7C0C" w:rsidRPr="00EF095B">
        <w:rPr>
          <w:rFonts w:ascii="Arial" w:hAnsi="Arial"/>
          <w:b/>
          <w:bCs/>
          <w:color w:val="339966"/>
          <w:sz w:val="14"/>
          <w:szCs w:val="14"/>
        </w:rPr>
        <w:t xml:space="preserve"> </w:t>
      </w:r>
      <w:r w:rsidR="004C7C0C" w:rsidRPr="00EF095B">
        <w:rPr>
          <w:rFonts w:ascii="Times New Roman" w:hAnsi="Times New Roman"/>
          <w:b/>
          <w:bCs/>
          <w:spacing w:val="-2"/>
          <w:sz w:val="14"/>
          <w:szCs w:val="14"/>
        </w:rPr>
        <w:t>BVerfGE 47, 239</w:t>
      </w:r>
      <w:r w:rsidR="004C7C0C" w:rsidRPr="00EF095B">
        <w:rPr>
          <w:rFonts w:ascii="Times New Roman" w:hAnsi="Times New Roman"/>
          <w:bCs/>
          <w:spacing w:val="-2"/>
          <w:sz w:val="14"/>
          <w:szCs w:val="14"/>
        </w:rPr>
        <w:t xml:space="preserve"> – Zwangsweiser Haarschnitt (§ 81a StPO als Ermächtigungsgrundlage);</w:t>
      </w:r>
      <w:r w:rsidRPr="00EF095B">
        <w:rPr>
          <w:rFonts w:ascii="Times New Roman" w:hAnsi="Times New Roman"/>
          <w:spacing w:val="-2"/>
          <w:sz w:val="14"/>
          <w:szCs w:val="14"/>
        </w:rPr>
        <w:t xml:space="preserve"> </w:t>
      </w:r>
      <w:r w:rsidRPr="00EF095B">
        <w:rPr>
          <w:rFonts w:ascii="Times New Roman" w:hAnsi="Times New Roman"/>
          <w:b/>
          <w:spacing w:val="-2"/>
          <w:sz w:val="14"/>
          <w:szCs w:val="14"/>
        </w:rPr>
        <w:t xml:space="preserve">BVerfG NJW 2010, 2864 </w:t>
      </w:r>
      <w:r w:rsidRPr="00EF095B">
        <w:rPr>
          <w:rFonts w:ascii="Times New Roman" w:hAnsi="Times New Roman"/>
          <w:spacing w:val="-2"/>
          <w:sz w:val="14"/>
          <w:szCs w:val="14"/>
        </w:rPr>
        <w:t xml:space="preserve">– Umfang richterlicher Überprüfung von Gefahr im Verzug gemäß §§ 81a, 105 I StPO; </w:t>
      </w:r>
      <w:r w:rsidRPr="00EF095B">
        <w:rPr>
          <w:rFonts w:ascii="Times New Roman" w:hAnsi="Times New Roman"/>
          <w:b/>
          <w:spacing w:val="-2"/>
          <w:sz w:val="14"/>
          <w:szCs w:val="14"/>
        </w:rPr>
        <w:t xml:space="preserve">BVerfG </w:t>
      </w:r>
      <w:proofErr w:type="spellStart"/>
      <w:r w:rsidRPr="00EF095B">
        <w:rPr>
          <w:rFonts w:ascii="Times New Roman" w:hAnsi="Times New Roman"/>
          <w:b/>
          <w:spacing w:val="-2"/>
          <w:sz w:val="14"/>
          <w:szCs w:val="14"/>
        </w:rPr>
        <w:t>StraFo</w:t>
      </w:r>
      <w:proofErr w:type="spellEnd"/>
      <w:r w:rsidRPr="00EF095B">
        <w:rPr>
          <w:rFonts w:ascii="Times New Roman" w:hAnsi="Times New Roman"/>
          <w:b/>
          <w:spacing w:val="-2"/>
          <w:sz w:val="14"/>
          <w:szCs w:val="14"/>
        </w:rPr>
        <w:t xml:space="preserve"> 2011, 145 </w:t>
      </w:r>
      <w:r w:rsidRPr="00EF095B">
        <w:rPr>
          <w:rFonts w:ascii="Times New Roman" w:hAnsi="Times New Roman"/>
          <w:spacing w:val="-2"/>
          <w:sz w:val="14"/>
          <w:szCs w:val="14"/>
        </w:rPr>
        <w:t xml:space="preserve">– Blutentnahme ohne richterliche Anordnung (kein Verwertungsverbot bei Nicht-Einrichtung eines richterlichen Bereitschaftsdienstes); </w:t>
      </w:r>
      <w:r w:rsidRPr="00EF095B">
        <w:rPr>
          <w:rFonts w:ascii="Times New Roman" w:hAnsi="Times New Roman"/>
          <w:b/>
          <w:spacing w:val="-2"/>
          <w:sz w:val="14"/>
          <w:szCs w:val="14"/>
        </w:rPr>
        <w:t>BGH NJW 2010, 2595</w:t>
      </w:r>
      <w:r w:rsidR="00E7236F" w:rsidRPr="00EF095B">
        <w:rPr>
          <w:rFonts w:ascii="Times New Roman" w:hAnsi="Times New Roman"/>
          <w:spacing w:val="-2"/>
          <w:sz w:val="14"/>
          <w:szCs w:val="14"/>
        </w:rPr>
        <w:t xml:space="preserve"> – Brechmittel (K</w:t>
      </w:r>
      <w:r w:rsidRPr="00EF095B">
        <w:rPr>
          <w:rFonts w:ascii="Times New Roman" w:hAnsi="Times New Roman"/>
          <w:spacing w:val="-2"/>
          <w:sz w:val="14"/>
          <w:szCs w:val="14"/>
        </w:rPr>
        <w:t>eine Rechtfertigung nach § 81a StPO);</w:t>
      </w:r>
      <w:r w:rsidR="004C7C0C" w:rsidRPr="00EF095B">
        <w:rPr>
          <w:rFonts w:ascii="Arial" w:hAnsi="Arial"/>
          <w:b/>
          <w:bCs/>
          <w:spacing w:val="-2"/>
          <w:sz w:val="14"/>
          <w:szCs w:val="14"/>
        </w:rPr>
        <w:t xml:space="preserve"> </w:t>
      </w:r>
      <w:r w:rsidR="004C7C0C" w:rsidRPr="00EF095B">
        <w:rPr>
          <w:rFonts w:ascii="Times New Roman" w:hAnsi="Times New Roman"/>
          <w:b/>
          <w:bCs/>
          <w:spacing w:val="-2"/>
          <w:sz w:val="14"/>
          <w:szCs w:val="14"/>
        </w:rPr>
        <w:t>BGH NJW 2012, 2453</w:t>
      </w:r>
      <w:r w:rsidR="004C7C0C" w:rsidRPr="00EF095B">
        <w:rPr>
          <w:rFonts w:ascii="Times New Roman" w:hAnsi="Times New Roman"/>
          <w:bCs/>
          <w:spacing w:val="-2"/>
          <w:sz w:val="14"/>
          <w:szCs w:val="14"/>
        </w:rPr>
        <w:t xml:space="preserve"> – Brechmitteleinsatz (Vorhersehbarkeit der Todesfolge);</w:t>
      </w:r>
      <w:r w:rsidRPr="00EF095B">
        <w:rPr>
          <w:rFonts w:ascii="Times New Roman" w:hAnsi="Times New Roman"/>
          <w:spacing w:val="-2"/>
          <w:sz w:val="14"/>
          <w:szCs w:val="14"/>
        </w:rPr>
        <w:t xml:space="preserve"> </w:t>
      </w:r>
      <w:r w:rsidR="002F50C0" w:rsidRPr="00D435B5">
        <w:rPr>
          <w:rFonts w:ascii="Times New Roman" w:hAnsi="Times New Roman"/>
          <w:b/>
          <w:bCs/>
          <w:spacing w:val="-2"/>
          <w:sz w:val="14"/>
          <w:szCs w:val="14"/>
        </w:rPr>
        <w:t>BGH NStZ-RR 2016, 377</w:t>
      </w:r>
      <w:r w:rsidR="002F50C0">
        <w:rPr>
          <w:rFonts w:ascii="Times New Roman" w:hAnsi="Times New Roman"/>
          <w:spacing w:val="-2"/>
          <w:sz w:val="14"/>
          <w:szCs w:val="14"/>
        </w:rPr>
        <w:t xml:space="preserve"> – fehlende Belehrung über das Untersuchungsverweigerungsrecht </w:t>
      </w:r>
      <w:r w:rsidR="00893A4B">
        <w:rPr>
          <w:rFonts w:ascii="Times New Roman" w:hAnsi="Times New Roman"/>
          <w:spacing w:val="-2"/>
          <w:sz w:val="14"/>
          <w:szCs w:val="14"/>
        </w:rPr>
        <w:t>aus</w:t>
      </w:r>
      <w:r w:rsidR="002F50C0">
        <w:rPr>
          <w:rFonts w:ascii="Times New Roman" w:hAnsi="Times New Roman"/>
          <w:spacing w:val="-2"/>
          <w:sz w:val="14"/>
          <w:szCs w:val="14"/>
        </w:rPr>
        <w:t xml:space="preserve"> § 81c III </w:t>
      </w:r>
      <w:r w:rsidR="00893A4B">
        <w:rPr>
          <w:rFonts w:ascii="Times New Roman" w:hAnsi="Times New Roman"/>
          <w:spacing w:val="-2"/>
          <w:sz w:val="14"/>
          <w:szCs w:val="14"/>
        </w:rPr>
        <w:t xml:space="preserve">1 </w:t>
      </w:r>
      <w:r w:rsidR="002F50C0">
        <w:rPr>
          <w:rFonts w:ascii="Times New Roman" w:hAnsi="Times New Roman"/>
          <w:spacing w:val="-2"/>
          <w:sz w:val="14"/>
          <w:szCs w:val="14"/>
        </w:rPr>
        <w:t xml:space="preserve">StPO; </w:t>
      </w:r>
      <w:r w:rsidRPr="00EF095B">
        <w:rPr>
          <w:rFonts w:ascii="Times New Roman" w:hAnsi="Times New Roman"/>
          <w:b/>
          <w:sz w:val="14"/>
          <w:szCs w:val="14"/>
          <w:lang w:bidi="x-none"/>
        </w:rPr>
        <w:t>OLG Bamberg NJW 2009, 2146</w:t>
      </w:r>
      <w:r w:rsidRPr="00EF095B">
        <w:rPr>
          <w:rFonts w:ascii="Times New Roman" w:hAnsi="Times New Roman"/>
          <w:sz w:val="14"/>
          <w:szCs w:val="14"/>
          <w:lang w:bidi="x-none"/>
        </w:rPr>
        <w:t xml:space="preserve"> – </w:t>
      </w:r>
      <w:r w:rsidRPr="00EF095B">
        <w:rPr>
          <w:rFonts w:ascii="Times New Roman" w:hAnsi="Times New Roman"/>
          <w:spacing w:val="-2"/>
          <w:sz w:val="14"/>
          <w:szCs w:val="14"/>
        </w:rPr>
        <w:t xml:space="preserve">Richtervorbehalt (Verwertungsverbot nur bei gezielter und willkürlicher Umgehung); </w:t>
      </w:r>
      <w:r w:rsidRPr="00EF095B">
        <w:rPr>
          <w:rFonts w:ascii="Times New Roman" w:hAnsi="Times New Roman"/>
          <w:b/>
          <w:spacing w:val="-2"/>
          <w:sz w:val="14"/>
          <w:szCs w:val="14"/>
        </w:rPr>
        <w:t>OLG Dresden NJW 2001, 3643</w:t>
      </w:r>
      <w:r w:rsidRPr="00EF095B">
        <w:rPr>
          <w:rFonts w:ascii="Times New Roman" w:hAnsi="Times New Roman"/>
          <w:spacing w:val="-2"/>
          <w:sz w:val="14"/>
          <w:szCs w:val="14"/>
        </w:rPr>
        <w:t xml:space="preserve"> – Blutentnahme (zwangsweise Verbringung ins Krankenhaus); </w:t>
      </w:r>
      <w:r w:rsidRPr="00EF095B">
        <w:rPr>
          <w:rFonts w:ascii="Times New Roman" w:hAnsi="Times New Roman"/>
          <w:b/>
          <w:spacing w:val="-2"/>
          <w:sz w:val="14"/>
          <w:szCs w:val="14"/>
        </w:rPr>
        <w:t>OLG Frankfurt NJW 1997, 1647</w:t>
      </w:r>
      <w:r w:rsidRPr="00EF095B">
        <w:rPr>
          <w:rFonts w:ascii="Times New Roman" w:hAnsi="Times New Roman"/>
          <w:spacing w:val="-2"/>
          <w:sz w:val="14"/>
          <w:szCs w:val="14"/>
        </w:rPr>
        <w:t xml:space="preserve"> – Brechmittel (Verstoß gegen Menschenwürde und </w:t>
      </w:r>
      <w:proofErr w:type="spellStart"/>
      <w:r w:rsidRPr="00EF095B">
        <w:rPr>
          <w:rFonts w:ascii="Times New Roman" w:hAnsi="Times New Roman"/>
          <w:spacing w:val="-2"/>
          <w:sz w:val="14"/>
          <w:szCs w:val="14"/>
        </w:rPr>
        <w:t>nemo</w:t>
      </w:r>
      <w:proofErr w:type="spellEnd"/>
      <w:r w:rsidRPr="00EF095B">
        <w:rPr>
          <w:rFonts w:ascii="Times New Roman" w:hAnsi="Times New Roman"/>
          <w:spacing w:val="-2"/>
          <w:sz w:val="14"/>
          <w:szCs w:val="14"/>
        </w:rPr>
        <w:t xml:space="preserve">-tenetur); </w:t>
      </w:r>
      <w:r w:rsidRPr="00EF095B">
        <w:rPr>
          <w:rFonts w:ascii="Times New Roman" w:hAnsi="Times New Roman"/>
          <w:b/>
          <w:spacing w:val="-2"/>
          <w:sz w:val="14"/>
          <w:szCs w:val="14"/>
        </w:rPr>
        <w:t>OLG Hamburg NJW 2008, 2597</w:t>
      </w:r>
      <w:r w:rsidRPr="00EF095B">
        <w:rPr>
          <w:rFonts w:ascii="Times New Roman" w:hAnsi="Times New Roman"/>
          <w:spacing w:val="-2"/>
          <w:sz w:val="14"/>
          <w:szCs w:val="14"/>
        </w:rPr>
        <w:t xml:space="preserve"> – Blutentnahme (Gefahr im Verzug, Anordnung durch die Polizeibeamten)</w:t>
      </w:r>
      <w:r w:rsidR="002A6ED4" w:rsidRPr="00EF095B">
        <w:rPr>
          <w:rFonts w:ascii="Times New Roman" w:hAnsi="Times New Roman"/>
          <w:spacing w:val="-2"/>
          <w:sz w:val="14"/>
          <w:szCs w:val="14"/>
        </w:rPr>
        <w:t>;</w:t>
      </w:r>
      <w:r w:rsidR="00BD7C4B" w:rsidRPr="00EF095B">
        <w:rPr>
          <w:rFonts w:ascii="Times New Roman" w:hAnsi="Times New Roman"/>
          <w:b/>
          <w:spacing w:val="-2"/>
          <w:sz w:val="14"/>
          <w:szCs w:val="14"/>
        </w:rPr>
        <w:t xml:space="preserve"> KG StV 2002, 122 </w:t>
      </w:r>
      <w:r w:rsidR="00BD7C4B" w:rsidRPr="00EF095B">
        <w:rPr>
          <w:rFonts w:ascii="Times New Roman" w:hAnsi="Times New Roman"/>
          <w:spacing w:val="-2"/>
          <w:sz w:val="14"/>
          <w:szCs w:val="14"/>
        </w:rPr>
        <w:t>– Brechmittel (Zulässigkeit nach § 81a StPO);</w:t>
      </w:r>
      <w:r w:rsidR="00BD7C4B" w:rsidRPr="00EF095B">
        <w:rPr>
          <w:rFonts w:ascii="Times New Roman" w:hAnsi="Times New Roman"/>
          <w:b/>
          <w:bCs/>
          <w:spacing w:val="-2"/>
          <w:sz w:val="14"/>
          <w:szCs w:val="14"/>
        </w:rPr>
        <w:t xml:space="preserve"> </w:t>
      </w:r>
      <w:r w:rsidR="002A6ED4" w:rsidRPr="00EF095B">
        <w:rPr>
          <w:rFonts w:ascii="Times New Roman" w:hAnsi="Times New Roman"/>
          <w:b/>
          <w:spacing w:val="-2"/>
          <w:sz w:val="14"/>
          <w:szCs w:val="14"/>
        </w:rPr>
        <w:t>KG</w:t>
      </w:r>
      <w:r w:rsidR="009E2CF6" w:rsidRPr="00EF095B">
        <w:rPr>
          <w:rFonts w:ascii="Times New Roman" w:hAnsi="Times New Roman"/>
          <w:b/>
          <w:spacing w:val="-2"/>
          <w:sz w:val="14"/>
          <w:szCs w:val="14"/>
        </w:rPr>
        <w:t xml:space="preserve"> </w:t>
      </w:r>
      <w:r w:rsidR="00033042" w:rsidRPr="00EF095B">
        <w:rPr>
          <w:rFonts w:ascii="Times New Roman" w:hAnsi="Times New Roman"/>
          <w:b/>
          <w:spacing w:val="-2"/>
          <w:sz w:val="14"/>
          <w:szCs w:val="14"/>
        </w:rPr>
        <w:t>NStZ-RR 2015, 25</w:t>
      </w:r>
      <w:r w:rsidR="00033042" w:rsidRPr="00EF095B">
        <w:rPr>
          <w:rFonts w:ascii="Times New Roman" w:hAnsi="Times New Roman"/>
          <w:spacing w:val="-2"/>
          <w:sz w:val="14"/>
          <w:szCs w:val="14"/>
        </w:rPr>
        <w:t xml:space="preserve"> </w:t>
      </w:r>
      <w:r w:rsidR="000B2D92">
        <w:rPr>
          <w:rFonts w:ascii="Times New Roman" w:hAnsi="Times New Roman"/>
          <w:spacing w:val="-2"/>
          <w:sz w:val="14"/>
          <w:szCs w:val="14"/>
        </w:rPr>
        <w:t>–</w:t>
      </w:r>
      <w:r w:rsidR="002A6ED4" w:rsidRPr="00EF095B">
        <w:rPr>
          <w:rFonts w:ascii="Times New Roman" w:hAnsi="Times New Roman"/>
          <w:spacing w:val="-2"/>
          <w:sz w:val="14"/>
          <w:szCs w:val="14"/>
        </w:rPr>
        <w:t xml:space="preserve"> Blutentnahme (</w:t>
      </w:r>
      <w:r w:rsidR="00C354D6" w:rsidRPr="00EF095B">
        <w:rPr>
          <w:rFonts w:ascii="Times New Roman" w:hAnsi="Times New Roman"/>
          <w:spacing w:val="-2"/>
          <w:sz w:val="14"/>
          <w:szCs w:val="14"/>
        </w:rPr>
        <w:t xml:space="preserve">Anforderungen an die </w:t>
      </w:r>
      <w:r w:rsidR="002A6ED4" w:rsidRPr="00EF095B">
        <w:rPr>
          <w:rFonts w:ascii="Times New Roman" w:hAnsi="Times New Roman"/>
          <w:spacing w:val="-2"/>
          <w:sz w:val="14"/>
          <w:szCs w:val="14"/>
        </w:rPr>
        <w:t>Einwilligungsfähigkeit)</w:t>
      </w:r>
      <w:r w:rsidR="00E7236F" w:rsidRPr="00EF095B">
        <w:rPr>
          <w:rFonts w:ascii="Times New Roman" w:hAnsi="Times New Roman"/>
          <w:spacing w:val="-2"/>
          <w:sz w:val="14"/>
          <w:szCs w:val="14"/>
        </w:rPr>
        <w:t>.</w:t>
      </w:r>
    </w:p>
    <w:sectPr w:rsidR="003439A9" w:rsidRPr="00EF095B" w:rsidSect="003439A9">
      <w:pgSz w:w="11906" w:h="16838"/>
      <w:pgMar w:top="567" w:right="624" w:bottom="397" w:left="1077" w:header="567" w:footer="28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933E" w14:textId="77777777" w:rsidR="00D879B2" w:rsidRDefault="00D879B2">
      <w:pPr>
        <w:widowControl/>
        <w:spacing w:line="-20" w:lineRule="auto"/>
      </w:pPr>
    </w:p>
  </w:endnote>
  <w:endnote w:type="continuationSeparator" w:id="0">
    <w:p w14:paraId="799FD4A1" w14:textId="77777777" w:rsidR="00D879B2" w:rsidRDefault="00D879B2">
      <w:r>
        <w:t xml:space="preserve"> </w:t>
      </w:r>
    </w:p>
  </w:endnote>
  <w:endnote w:type="continuationNotice" w:id="1">
    <w:p w14:paraId="22EFBCDD" w14:textId="77777777" w:rsidR="00D879B2" w:rsidRDefault="00D879B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0C9B4" w14:textId="77777777" w:rsidR="00D879B2" w:rsidRDefault="00D879B2">
      <w:r>
        <w:separator/>
      </w:r>
    </w:p>
  </w:footnote>
  <w:footnote w:type="continuationSeparator" w:id="0">
    <w:p w14:paraId="4D3E1CF7" w14:textId="77777777" w:rsidR="00D879B2" w:rsidRDefault="00D8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3AE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C78BE"/>
    <w:multiLevelType w:val="singleLevel"/>
    <w:tmpl w:val="BF5CCD7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" w15:restartNumberingAfterBreak="0">
    <w:nsid w:val="111A343A"/>
    <w:multiLevelType w:val="singleLevel"/>
    <w:tmpl w:val="81DC4B96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3" w15:restartNumberingAfterBreak="0">
    <w:nsid w:val="21A91AD6"/>
    <w:multiLevelType w:val="singleLevel"/>
    <w:tmpl w:val="C282A050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</w:abstractNum>
  <w:abstractNum w:abstractNumId="4" w15:restartNumberingAfterBreak="0">
    <w:nsid w:val="25ED24C0"/>
    <w:multiLevelType w:val="singleLevel"/>
    <w:tmpl w:val="4260E6B4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5" w15:restartNumberingAfterBreak="0">
    <w:nsid w:val="4FD146B7"/>
    <w:multiLevelType w:val="singleLevel"/>
    <w:tmpl w:val="3F18D0A6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6" w15:restartNumberingAfterBreak="0">
    <w:nsid w:val="52486AC5"/>
    <w:multiLevelType w:val="singleLevel"/>
    <w:tmpl w:val="712E523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7" w15:restartNumberingAfterBreak="0">
    <w:nsid w:val="570B7937"/>
    <w:multiLevelType w:val="singleLevel"/>
    <w:tmpl w:val="220EE028"/>
    <w:lvl w:ilvl="0">
      <w:start w:val="1"/>
      <w:numFmt w:val="decimal"/>
      <w:lvlText w:val="%1."/>
      <w:lvlJc w:val="left"/>
      <w:pPr>
        <w:tabs>
          <w:tab w:val="num" w:pos="646"/>
        </w:tabs>
        <w:ind w:left="646" w:hanging="360"/>
      </w:pPr>
      <w:rPr>
        <w:rFonts w:hint="default"/>
      </w:rPr>
    </w:lvl>
  </w:abstractNum>
  <w:abstractNum w:abstractNumId="8" w15:restartNumberingAfterBreak="0">
    <w:nsid w:val="6ADC5A5D"/>
    <w:multiLevelType w:val="singleLevel"/>
    <w:tmpl w:val="D7789D0E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9" w15:restartNumberingAfterBreak="0">
    <w:nsid w:val="73C64379"/>
    <w:multiLevelType w:val="singleLevel"/>
    <w:tmpl w:val="557E5D62"/>
    <w:lvl w:ilvl="0">
      <w:start w:val="2"/>
      <w:numFmt w:val="decimal"/>
      <w:lvlText w:val="%1."/>
      <w:lvlJc w:val="left"/>
      <w:pPr>
        <w:tabs>
          <w:tab w:val="num" w:pos="646"/>
        </w:tabs>
        <w:ind w:left="646" w:hanging="360"/>
      </w:pPr>
      <w:rPr>
        <w:rFonts w:hint="default"/>
        <w:b/>
      </w:rPr>
    </w:lvl>
  </w:abstractNum>
  <w:abstractNum w:abstractNumId="10" w15:restartNumberingAfterBreak="0">
    <w:nsid w:val="7DBF4BD1"/>
    <w:multiLevelType w:val="singleLevel"/>
    <w:tmpl w:val="9DF6802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num w:numId="1" w16cid:durableId="1724523981">
    <w:abstractNumId w:val="8"/>
  </w:num>
  <w:num w:numId="2" w16cid:durableId="93093666">
    <w:abstractNumId w:val="10"/>
  </w:num>
  <w:num w:numId="3" w16cid:durableId="98916876">
    <w:abstractNumId w:val="5"/>
  </w:num>
  <w:num w:numId="4" w16cid:durableId="824006030">
    <w:abstractNumId w:val="2"/>
  </w:num>
  <w:num w:numId="5" w16cid:durableId="1796634276">
    <w:abstractNumId w:val="4"/>
  </w:num>
  <w:num w:numId="6" w16cid:durableId="1059090288">
    <w:abstractNumId w:val="3"/>
  </w:num>
  <w:num w:numId="7" w16cid:durableId="384332682">
    <w:abstractNumId w:val="6"/>
  </w:num>
  <w:num w:numId="8" w16cid:durableId="1683627687">
    <w:abstractNumId w:val="7"/>
  </w:num>
  <w:num w:numId="9" w16cid:durableId="745344742">
    <w:abstractNumId w:val="9"/>
  </w:num>
  <w:num w:numId="10" w16cid:durableId="998077355">
    <w:abstractNumId w:val="1"/>
  </w:num>
  <w:num w:numId="11" w16cid:durableId="46434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trackRevisions/>
  <w:defaultTabStop w:val="720"/>
  <w:autoHyphenation/>
  <w:hyphenationZone w:val="51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CA"/>
    <w:rsid w:val="000226B4"/>
    <w:rsid w:val="000302D4"/>
    <w:rsid w:val="00033042"/>
    <w:rsid w:val="00041AE3"/>
    <w:rsid w:val="000539B5"/>
    <w:rsid w:val="000639FB"/>
    <w:rsid w:val="00080C3D"/>
    <w:rsid w:val="000A5C81"/>
    <w:rsid w:val="000B2CB9"/>
    <w:rsid w:val="000B2D92"/>
    <w:rsid w:val="000F0029"/>
    <w:rsid w:val="00122345"/>
    <w:rsid w:val="00127E24"/>
    <w:rsid w:val="00131631"/>
    <w:rsid w:val="00132BCE"/>
    <w:rsid w:val="00133CA1"/>
    <w:rsid w:val="0014772B"/>
    <w:rsid w:val="00153363"/>
    <w:rsid w:val="00156810"/>
    <w:rsid w:val="00192A55"/>
    <w:rsid w:val="001944F5"/>
    <w:rsid w:val="001A462C"/>
    <w:rsid w:val="001D7E65"/>
    <w:rsid w:val="001F0CE7"/>
    <w:rsid w:val="002016D5"/>
    <w:rsid w:val="00204B64"/>
    <w:rsid w:val="00221AA8"/>
    <w:rsid w:val="0022519A"/>
    <w:rsid w:val="002400E2"/>
    <w:rsid w:val="00241CEF"/>
    <w:rsid w:val="00243BE4"/>
    <w:rsid w:val="00250738"/>
    <w:rsid w:val="00293544"/>
    <w:rsid w:val="002A305F"/>
    <w:rsid w:val="002A6D1B"/>
    <w:rsid w:val="002A6ED4"/>
    <w:rsid w:val="002C3BC5"/>
    <w:rsid w:val="002C5914"/>
    <w:rsid w:val="002F50C0"/>
    <w:rsid w:val="00305A35"/>
    <w:rsid w:val="0030611C"/>
    <w:rsid w:val="00323963"/>
    <w:rsid w:val="003439A9"/>
    <w:rsid w:val="00351B57"/>
    <w:rsid w:val="00356E01"/>
    <w:rsid w:val="003B0553"/>
    <w:rsid w:val="003B4B0F"/>
    <w:rsid w:val="003E2E4D"/>
    <w:rsid w:val="003E3B7D"/>
    <w:rsid w:val="003F7743"/>
    <w:rsid w:val="0046107E"/>
    <w:rsid w:val="00467DBE"/>
    <w:rsid w:val="00480920"/>
    <w:rsid w:val="0049464E"/>
    <w:rsid w:val="004C638A"/>
    <w:rsid w:val="004C7C0C"/>
    <w:rsid w:val="004F54AD"/>
    <w:rsid w:val="00515DF5"/>
    <w:rsid w:val="0053597E"/>
    <w:rsid w:val="00547672"/>
    <w:rsid w:val="005854A6"/>
    <w:rsid w:val="005C7B59"/>
    <w:rsid w:val="00631956"/>
    <w:rsid w:val="00680B69"/>
    <w:rsid w:val="006961CA"/>
    <w:rsid w:val="006A3D37"/>
    <w:rsid w:val="006B3AB3"/>
    <w:rsid w:val="006B62D5"/>
    <w:rsid w:val="006C5564"/>
    <w:rsid w:val="006E2A4E"/>
    <w:rsid w:val="00701B60"/>
    <w:rsid w:val="007216BC"/>
    <w:rsid w:val="007358FE"/>
    <w:rsid w:val="0073671E"/>
    <w:rsid w:val="00751947"/>
    <w:rsid w:val="0077253F"/>
    <w:rsid w:val="007741F1"/>
    <w:rsid w:val="007A7B13"/>
    <w:rsid w:val="007D05C3"/>
    <w:rsid w:val="00817D11"/>
    <w:rsid w:val="008223F9"/>
    <w:rsid w:val="00833F4C"/>
    <w:rsid w:val="0084053C"/>
    <w:rsid w:val="00847307"/>
    <w:rsid w:val="0086061F"/>
    <w:rsid w:val="0086147D"/>
    <w:rsid w:val="00863F90"/>
    <w:rsid w:val="008711BE"/>
    <w:rsid w:val="008776D7"/>
    <w:rsid w:val="00892DDB"/>
    <w:rsid w:val="00893A4B"/>
    <w:rsid w:val="008A7375"/>
    <w:rsid w:val="008D2356"/>
    <w:rsid w:val="00911F0B"/>
    <w:rsid w:val="0095595E"/>
    <w:rsid w:val="009816C6"/>
    <w:rsid w:val="009925D8"/>
    <w:rsid w:val="00995A97"/>
    <w:rsid w:val="009B6C6E"/>
    <w:rsid w:val="009C6DCE"/>
    <w:rsid w:val="009D2B38"/>
    <w:rsid w:val="009E2CF6"/>
    <w:rsid w:val="009F2707"/>
    <w:rsid w:val="00A05369"/>
    <w:rsid w:val="00A33345"/>
    <w:rsid w:val="00A56705"/>
    <w:rsid w:val="00A6189F"/>
    <w:rsid w:val="00A67318"/>
    <w:rsid w:val="00A74075"/>
    <w:rsid w:val="00A829AF"/>
    <w:rsid w:val="00A9125D"/>
    <w:rsid w:val="00A96448"/>
    <w:rsid w:val="00AF23D7"/>
    <w:rsid w:val="00B140DA"/>
    <w:rsid w:val="00B22C17"/>
    <w:rsid w:val="00B36D08"/>
    <w:rsid w:val="00B42B2C"/>
    <w:rsid w:val="00BD7C4B"/>
    <w:rsid w:val="00BE3783"/>
    <w:rsid w:val="00BF6CFB"/>
    <w:rsid w:val="00C03547"/>
    <w:rsid w:val="00C14C09"/>
    <w:rsid w:val="00C233ED"/>
    <w:rsid w:val="00C354D6"/>
    <w:rsid w:val="00C5724C"/>
    <w:rsid w:val="00C77C4D"/>
    <w:rsid w:val="00C840FA"/>
    <w:rsid w:val="00C84C1D"/>
    <w:rsid w:val="00CC04A5"/>
    <w:rsid w:val="00CE7169"/>
    <w:rsid w:val="00CF702C"/>
    <w:rsid w:val="00D13180"/>
    <w:rsid w:val="00D15274"/>
    <w:rsid w:val="00D235C3"/>
    <w:rsid w:val="00D32774"/>
    <w:rsid w:val="00D435B5"/>
    <w:rsid w:val="00D5332B"/>
    <w:rsid w:val="00D55D47"/>
    <w:rsid w:val="00D879B2"/>
    <w:rsid w:val="00D97F2C"/>
    <w:rsid w:val="00DC2A2B"/>
    <w:rsid w:val="00DE265A"/>
    <w:rsid w:val="00E308BA"/>
    <w:rsid w:val="00E37525"/>
    <w:rsid w:val="00E40E82"/>
    <w:rsid w:val="00E42116"/>
    <w:rsid w:val="00E44391"/>
    <w:rsid w:val="00E6171E"/>
    <w:rsid w:val="00E7236F"/>
    <w:rsid w:val="00E956CC"/>
    <w:rsid w:val="00EA3F39"/>
    <w:rsid w:val="00EB66A2"/>
    <w:rsid w:val="00EC7070"/>
    <w:rsid w:val="00EC7D87"/>
    <w:rsid w:val="00EF03B9"/>
    <w:rsid w:val="00EF095B"/>
    <w:rsid w:val="00F43AF4"/>
    <w:rsid w:val="00F55380"/>
    <w:rsid w:val="00F63EC9"/>
    <w:rsid w:val="00F70F49"/>
    <w:rsid w:val="00FA71D9"/>
    <w:rsid w:val="00FC2D1D"/>
    <w:rsid w:val="00FC4A53"/>
    <w:rsid w:val="00FD182A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58C1B"/>
  <w15:chartTrackingRefBased/>
  <w15:docId w15:val="{99921AF9-8263-4C27-9717-994C8A85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Dutch Roman 12pt" w:hAnsi="Dutch Roman 12p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customStyle="1" w:styleId="klein">
    <w:name w:val="klein"/>
    <w:rPr>
      <w:rFonts w:ascii="Arial Narrow" w:hAnsi="Arial Narrow"/>
      <w:noProof w:val="0"/>
      <w:sz w:val="16"/>
      <w:lang w:val="en-US"/>
    </w:rPr>
  </w:style>
  <w:style w:type="character" w:customStyle="1" w:styleId="berschr-1">
    <w:name w:val="Überschr-1"/>
    <w:rPr>
      <w:rFonts w:ascii="Dutch Roman 12pt" w:hAnsi="Dutch Roman 12pt"/>
      <w:noProof w:val="0"/>
      <w:sz w:val="24"/>
      <w:lang w:val="en-US"/>
    </w:rPr>
  </w:style>
  <w:style w:type="character" w:customStyle="1" w:styleId="berschr-2">
    <w:name w:val="Überschr-2"/>
    <w:rPr>
      <w:rFonts w:ascii="Dutch Roman 12pt" w:hAnsi="Dutch Roman 12pt"/>
      <w:noProof w:val="0"/>
      <w:sz w:val="24"/>
      <w:lang w:val="en-US"/>
    </w:rPr>
  </w:style>
  <w:style w:type="character" w:customStyle="1" w:styleId="berschr-3">
    <w:name w:val="Überschr-3"/>
    <w:rPr>
      <w:rFonts w:ascii="Dutch Roman 12pt" w:hAnsi="Dutch Roman 12pt"/>
      <w:noProof w:val="0"/>
      <w:sz w:val="24"/>
      <w:lang w:val="en-US"/>
    </w:rPr>
  </w:style>
  <w:style w:type="character" w:customStyle="1" w:styleId="berschr-4">
    <w:name w:val="Überschr-4"/>
    <w:rPr>
      <w:rFonts w:ascii="Dutch Roman 12pt" w:hAnsi="Dutch Roman 12pt"/>
      <w:noProof w:val="0"/>
      <w:sz w:val="24"/>
      <w:lang w:val="en-US"/>
    </w:rPr>
  </w:style>
  <w:style w:type="character" w:customStyle="1" w:styleId="berschr-5">
    <w:name w:val="Überschr-5"/>
    <w:rPr>
      <w:rFonts w:ascii="Dutch Roman 12pt" w:hAnsi="Dutch Roman 12pt"/>
      <w:noProof w:val="0"/>
      <w:sz w:val="24"/>
      <w:lang w:val="en-US"/>
    </w:rPr>
  </w:style>
  <w:style w:type="character" w:customStyle="1" w:styleId="Kopftext">
    <w:name w:val="Kopftext"/>
    <w:rPr>
      <w:rFonts w:ascii="Dutch Roman 12pt" w:hAnsi="Dutch Roman 12pt"/>
      <w:noProof w:val="0"/>
      <w:sz w:val="24"/>
      <w:lang w:val="en-US"/>
    </w:rPr>
  </w:style>
  <w:style w:type="paragraph" w:styleId="Verzeichnis1">
    <w:name w:val="toc 1"/>
    <w:basedOn w:val="Standard"/>
    <w:next w:val="Standard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semiHidden/>
    <w:pPr>
      <w:tabs>
        <w:tab w:val="right" w:leader="dot" w:pos="9360"/>
      </w:tabs>
      <w:suppressAutoHyphens/>
      <w:ind w:left="720" w:right="720"/>
    </w:pPr>
    <w:rPr>
      <w:lang w:val="en-US"/>
    </w:rPr>
  </w:style>
  <w:style w:type="paragraph" w:styleId="Verzeichnis3">
    <w:name w:val="toc 3"/>
    <w:basedOn w:val="Standard"/>
    <w:next w:val="Standard"/>
    <w:semiHidden/>
    <w:pPr>
      <w:tabs>
        <w:tab w:val="right" w:leader="dot" w:pos="9360"/>
      </w:tabs>
      <w:suppressAutoHyphens/>
      <w:ind w:left="720" w:right="720"/>
    </w:pPr>
    <w:rPr>
      <w:lang w:val="en-US"/>
    </w:rPr>
  </w:style>
  <w:style w:type="paragraph" w:styleId="Verzeichnis4">
    <w:name w:val="toc 4"/>
    <w:basedOn w:val="Standard"/>
    <w:next w:val="Standard"/>
    <w:semiHidden/>
    <w:pPr>
      <w:tabs>
        <w:tab w:val="right" w:leader="dot" w:pos="9360"/>
      </w:tabs>
      <w:suppressAutoHyphens/>
      <w:ind w:left="720" w:right="720"/>
    </w:pPr>
    <w:rPr>
      <w:lang w:val="en-US"/>
    </w:rPr>
  </w:style>
  <w:style w:type="paragraph" w:styleId="Verzeichnis5">
    <w:name w:val="toc 5"/>
    <w:basedOn w:val="Standard"/>
    <w:next w:val="Standard"/>
    <w:semiHidden/>
    <w:pPr>
      <w:tabs>
        <w:tab w:val="right" w:leader="dot" w:pos="9360"/>
      </w:tabs>
      <w:suppressAutoHyphens/>
      <w:ind w:left="720" w:right="720"/>
    </w:pPr>
    <w:rPr>
      <w:lang w:val="en-US"/>
    </w:rPr>
  </w:style>
  <w:style w:type="paragraph" w:styleId="Verzeichnis6">
    <w:name w:val="toc 6"/>
    <w:basedOn w:val="Standard"/>
    <w:next w:val="Standard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right" w:leader="dot" w:pos="9360"/>
      </w:tabs>
      <w:suppressAutoHyphens/>
      <w:ind w:left="720"/>
    </w:pPr>
    <w:rPr>
      <w:lang w:val="en-US"/>
    </w:rPr>
  </w:style>
  <w:style w:type="paragraph" w:styleId="RGV-berschrift">
    <w:name w:val="toa heading"/>
    <w:basedOn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Sprechblasentext">
    <w:name w:val="Balloon Text"/>
    <w:basedOn w:val="Standard"/>
    <w:semiHidden/>
    <w:rsid w:val="008710F7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CC04A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CC04A5"/>
    <w:rPr>
      <w:szCs w:val="24"/>
    </w:rPr>
  </w:style>
  <w:style w:type="character" w:customStyle="1" w:styleId="KommentartextZchn">
    <w:name w:val="Kommentartext Zchn"/>
    <w:link w:val="Kommentartext"/>
    <w:uiPriority w:val="99"/>
    <w:rsid w:val="00CC04A5"/>
    <w:rPr>
      <w:rFonts w:ascii="Dutch Roman 12pt" w:hAnsi="Dutch Roman 12pt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04A5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CC04A5"/>
    <w:rPr>
      <w:rFonts w:ascii="Dutch Roman 12pt" w:hAnsi="Dutch Roman 12pt"/>
      <w:b/>
      <w:bCs/>
      <w:sz w:val="24"/>
      <w:szCs w:val="24"/>
    </w:rPr>
  </w:style>
  <w:style w:type="paragraph" w:customStyle="1" w:styleId="FarbigeSchattierung-Akzent11">
    <w:name w:val="Farbige Schattierung - Akzent 11"/>
    <w:hidden/>
    <w:uiPriority w:val="71"/>
    <w:rsid w:val="00156810"/>
    <w:rPr>
      <w:rFonts w:ascii="Dutch Roman 12pt" w:hAnsi="Dutch Roman 12pt"/>
      <w:sz w:val="24"/>
    </w:rPr>
  </w:style>
  <w:style w:type="paragraph" w:styleId="berarbeitung">
    <w:name w:val="Revision"/>
    <w:hidden/>
    <w:uiPriority w:val="71"/>
    <w:rsid w:val="00305A35"/>
    <w:rPr>
      <w:rFonts w:ascii="Dutch Roman 12pt" w:hAnsi="Dutch Roman 12pt"/>
      <w:sz w:val="24"/>
    </w:rPr>
  </w:style>
  <w:style w:type="character" w:customStyle="1" w:styleId="Betonungkursiv">
    <w:name w:val="Betonung kursiv"/>
    <w:rsid w:val="00833F4C"/>
    <w:rPr>
      <w:i/>
      <w:iCs w:val="0"/>
      <w:color w:val="3399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7304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09. Kausalität [VorlAT]</vt:lpstr>
    </vt:vector>
  </TitlesOfParts>
  <Company>Humboldt Universität zu Berlin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 Kausalität [VorlAT]</dc:title>
  <dc:subject/>
  <dc:creator>Professor Dr. Bernd Heinrich</dc:creator>
  <cp:keywords/>
  <dc:description/>
  <cp:lastModifiedBy>Judith Schult</cp:lastModifiedBy>
  <cp:revision>2</cp:revision>
  <cp:lastPrinted>2020-10-28T15:51:00Z</cp:lastPrinted>
  <dcterms:created xsi:type="dcterms:W3CDTF">2024-10-09T14:42:00Z</dcterms:created>
  <dcterms:modified xsi:type="dcterms:W3CDTF">2024-10-09T14:42:00Z</dcterms:modified>
</cp:coreProperties>
</file>