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DD40" w14:textId="0A8A7954" w:rsidR="00473228" w:rsidRDefault="00473228">
      <w:pPr>
        <w:tabs>
          <w:tab w:val="right" w:pos="10206"/>
        </w:tabs>
        <w:jc w:val="both"/>
        <w:rPr>
          <w:b/>
          <w:spacing w:val="-3"/>
        </w:rPr>
      </w:pPr>
      <w:r>
        <w:rPr>
          <w:b/>
          <w:spacing w:val="-3"/>
        </w:rPr>
        <w:t xml:space="preserve">Prof. Dr. </w:t>
      </w:r>
      <w:r w:rsidR="00750EE0">
        <w:rPr>
          <w:b/>
          <w:spacing w:val="-3"/>
        </w:rPr>
        <w:t xml:space="preserve">Dr. h.c. </w:t>
      </w:r>
      <w:r>
        <w:rPr>
          <w:b/>
          <w:spacing w:val="-3"/>
        </w:rPr>
        <w:t>Bernd Heinrich/</w:t>
      </w:r>
      <w:r w:rsidR="00983003">
        <w:rPr>
          <w:b/>
          <w:spacing w:val="-3"/>
        </w:rPr>
        <w:t>Pr</w:t>
      </w:r>
      <w:r w:rsidR="007148CC">
        <w:rPr>
          <w:b/>
          <w:spacing w:val="-3"/>
        </w:rPr>
        <w:t>of</w:t>
      </w:r>
      <w:r w:rsidR="00983003">
        <w:rPr>
          <w:b/>
          <w:spacing w:val="-3"/>
        </w:rPr>
        <w:t xml:space="preserve">. </w:t>
      </w:r>
      <w:r>
        <w:rPr>
          <w:b/>
          <w:spacing w:val="-3"/>
        </w:rPr>
        <w:t>Dr. Tobias Reinbacher</w:t>
      </w:r>
      <w:r>
        <w:rPr>
          <w:b/>
          <w:spacing w:val="-3"/>
        </w:rPr>
        <w:tab/>
        <w:t xml:space="preserve">Stand: 1. </w:t>
      </w:r>
      <w:r w:rsidR="009B5545">
        <w:rPr>
          <w:b/>
          <w:spacing w:val="-3"/>
        </w:rPr>
        <w:t>Oktober</w:t>
      </w:r>
      <w:r w:rsidR="00575B3E">
        <w:rPr>
          <w:b/>
          <w:spacing w:val="-3"/>
        </w:rPr>
        <w:t xml:space="preserve"> </w:t>
      </w:r>
      <w:r w:rsidR="003427B3">
        <w:rPr>
          <w:b/>
          <w:spacing w:val="-3"/>
        </w:rPr>
        <w:t>20</w:t>
      </w:r>
      <w:r w:rsidR="006020AD">
        <w:rPr>
          <w:b/>
          <w:spacing w:val="-3"/>
        </w:rPr>
        <w:t>2</w:t>
      </w:r>
      <w:r w:rsidR="004F01CB">
        <w:rPr>
          <w:b/>
          <w:spacing w:val="-3"/>
        </w:rPr>
        <w:t>4</w:t>
      </w:r>
    </w:p>
    <w:p w14:paraId="4D399513" w14:textId="513F90B4" w:rsidR="00473228" w:rsidRDefault="00473228" w:rsidP="00473228">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4F01CB">
        <w:rPr>
          <w:b/>
          <w:spacing w:val="-3"/>
        </w:rPr>
        <w:t> </w:t>
      </w:r>
      <w:r>
        <w:rPr>
          <w:b/>
          <w:spacing w:val="-3"/>
        </w:rPr>
        <w:t>40</w:t>
      </w:r>
    </w:p>
    <w:p w14:paraId="3518D5EA" w14:textId="4F9C7C40" w:rsidR="00473228" w:rsidRPr="003241D4" w:rsidRDefault="0021250F" w:rsidP="00473228">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Pr>
          <w:b/>
          <w:spacing w:val="-7"/>
          <w:sz w:val="52"/>
          <w:szCs w:val="52"/>
        </w:rPr>
        <w:t>Die Verständigung</w:t>
      </w:r>
      <w:r w:rsidR="00473228" w:rsidRPr="003241D4">
        <w:rPr>
          <w:b/>
          <w:spacing w:val="-7"/>
          <w:sz w:val="52"/>
          <w:szCs w:val="52"/>
        </w:rPr>
        <w:t xml:space="preserve"> im Strafverfahren</w:t>
      </w:r>
    </w:p>
    <w:p w14:paraId="14D34DF3" w14:textId="77777777" w:rsidR="00473228" w:rsidRDefault="00473228">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34427B">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9D3111">
        <w:rPr>
          <w:rFonts w:ascii="Times New Roman" w:hAnsi="Times New Roman"/>
          <w:noProof/>
          <w:vanish/>
          <w:spacing w:val="-7"/>
          <w:sz w:val="60"/>
        </w:rPr>
        <w:t>1</w:t>
      </w:r>
      <w:r>
        <w:rPr>
          <w:rFonts w:ascii="Times New Roman" w:hAnsi="Times New Roman"/>
          <w:vanish/>
          <w:spacing w:val="-7"/>
          <w:sz w:val="60"/>
        </w:rPr>
        <w:fldChar w:fldCharType="end"/>
      </w:r>
    </w:p>
    <w:p w14:paraId="2E0A3C7D" w14:textId="4AA82A59" w:rsidR="009261E8" w:rsidRPr="00C437D4" w:rsidRDefault="00473228" w:rsidP="009261E8">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b/>
          <w:spacing w:val="-2"/>
          <w:sz w:val="16"/>
          <w:szCs w:val="16"/>
        </w:rPr>
      </w:pPr>
      <w:r w:rsidRPr="00C437D4">
        <w:rPr>
          <w:rFonts w:ascii="Times New Roman" w:hAnsi="Times New Roman"/>
          <w:b/>
          <w:spacing w:val="-2"/>
          <w:sz w:val="16"/>
          <w:szCs w:val="16"/>
        </w:rPr>
        <w:t xml:space="preserve">I. </w:t>
      </w:r>
      <w:r w:rsidRPr="00C437D4">
        <w:rPr>
          <w:rFonts w:ascii="Times New Roman" w:hAnsi="Times New Roman"/>
          <w:b/>
          <w:spacing w:val="-2"/>
          <w:sz w:val="16"/>
          <w:szCs w:val="16"/>
        </w:rPr>
        <w:tab/>
        <w:t>Allgemeines:</w:t>
      </w:r>
      <w:r w:rsidRPr="00C437D4">
        <w:rPr>
          <w:rFonts w:ascii="Times New Roman" w:hAnsi="Times New Roman"/>
          <w:spacing w:val="-2"/>
          <w:sz w:val="16"/>
          <w:szCs w:val="16"/>
        </w:rPr>
        <w:t xml:space="preserve"> Absprachen über den weiteren Verfahrensablauf zwischen dem </w:t>
      </w:r>
      <w:r w:rsidR="008E107C">
        <w:rPr>
          <w:rFonts w:ascii="Times New Roman" w:hAnsi="Times New Roman"/>
          <w:spacing w:val="-2"/>
          <w:sz w:val="16"/>
          <w:szCs w:val="16"/>
        </w:rPr>
        <w:t>Gericht</w:t>
      </w:r>
      <w:r w:rsidRPr="00C437D4">
        <w:rPr>
          <w:rFonts w:ascii="Times New Roman" w:hAnsi="Times New Roman"/>
          <w:spacing w:val="-2"/>
          <w:sz w:val="16"/>
          <w:szCs w:val="16"/>
        </w:rPr>
        <w:t>, der StA und dem Verteidiger sowie dem Angeklagten</w:t>
      </w:r>
      <w:r w:rsidR="009261E8">
        <w:rPr>
          <w:rFonts w:ascii="Times New Roman" w:hAnsi="Times New Roman"/>
          <w:spacing w:val="-2"/>
          <w:sz w:val="16"/>
          <w:szCs w:val="16"/>
        </w:rPr>
        <w:t xml:space="preserve"> sind</w:t>
      </w:r>
      <w:r w:rsidR="009261E8" w:rsidRPr="00C437D4">
        <w:rPr>
          <w:rFonts w:ascii="Times New Roman" w:hAnsi="Times New Roman"/>
          <w:spacing w:val="-2"/>
          <w:sz w:val="16"/>
          <w:szCs w:val="16"/>
        </w:rPr>
        <w:t xml:space="preserve"> </w:t>
      </w:r>
      <w:r w:rsidR="009261E8">
        <w:rPr>
          <w:rFonts w:ascii="Times New Roman" w:hAnsi="Times New Roman"/>
          <w:spacing w:val="-2"/>
          <w:sz w:val="16"/>
          <w:szCs w:val="16"/>
        </w:rPr>
        <w:t>aus der</w:t>
      </w:r>
      <w:r w:rsidR="009261E8" w:rsidRPr="00C437D4">
        <w:rPr>
          <w:rFonts w:ascii="Times New Roman" w:hAnsi="Times New Roman"/>
          <w:spacing w:val="-2"/>
          <w:sz w:val="16"/>
          <w:szCs w:val="16"/>
        </w:rPr>
        <w:t xml:space="preserve"> Praxis nicht mehr wegzudenken</w:t>
      </w:r>
      <w:r w:rsidRPr="00C437D4">
        <w:rPr>
          <w:rFonts w:ascii="Times New Roman" w:hAnsi="Times New Roman"/>
          <w:spacing w:val="-2"/>
          <w:sz w:val="16"/>
          <w:szCs w:val="16"/>
        </w:rPr>
        <w:t xml:space="preserve">. Inhalt einer solchen Absprache ist oft die Zusage einer Strafmilderung oder eine Strafobergrenze durch das Gericht, wenn der Angeklagte im Gegenzug ein Voll- oder Teilgeständnis abgibt. Besonders bei komplizierten Sachverhalten wird durch die so ersparte </w:t>
      </w:r>
      <w:r w:rsidR="00983003" w:rsidRPr="00C437D4">
        <w:rPr>
          <w:rFonts w:ascii="Times New Roman" w:hAnsi="Times New Roman"/>
          <w:spacing w:val="-2"/>
          <w:sz w:val="16"/>
          <w:szCs w:val="16"/>
        </w:rPr>
        <w:t xml:space="preserve">aufwändige </w:t>
      </w:r>
      <w:r w:rsidRPr="00C437D4">
        <w:rPr>
          <w:rFonts w:ascii="Times New Roman" w:hAnsi="Times New Roman"/>
          <w:spacing w:val="-2"/>
          <w:sz w:val="16"/>
          <w:szCs w:val="16"/>
        </w:rPr>
        <w:t xml:space="preserve">Beweisaufnahme eine spürbar verfahrensbeschleunigende Wirkung erreicht. </w:t>
      </w:r>
      <w:r w:rsidR="00CD2F14">
        <w:rPr>
          <w:rFonts w:ascii="Times New Roman" w:hAnsi="Times New Roman"/>
          <w:spacing w:val="-2"/>
          <w:sz w:val="16"/>
          <w:szCs w:val="16"/>
        </w:rPr>
        <w:t>Gesetzlich geregelt ist dies in §</w:t>
      </w:r>
      <w:r w:rsidR="009261E8">
        <w:rPr>
          <w:rFonts w:ascii="Times New Roman" w:hAnsi="Times New Roman"/>
          <w:spacing w:val="-2"/>
          <w:sz w:val="16"/>
          <w:szCs w:val="16"/>
        </w:rPr>
        <w:t> </w:t>
      </w:r>
      <w:r w:rsidR="00CD2F14">
        <w:rPr>
          <w:rFonts w:ascii="Times New Roman" w:hAnsi="Times New Roman"/>
          <w:spacing w:val="-2"/>
          <w:sz w:val="16"/>
          <w:szCs w:val="16"/>
        </w:rPr>
        <w:t xml:space="preserve">257c </w:t>
      </w:r>
      <w:r w:rsidR="00186AA4">
        <w:rPr>
          <w:rFonts w:ascii="Times New Roman" w:hAnsi="Times New Roman"/>
          <w:spacing w:val="-2"/>
          <w:sz w:val="16"/>
          <w:szCs w:val="16"/>
        </w:rPr>
        <w:t>StPO.</w:t>
      </w:r>
    </w:p>
    <w:p w14:paraId="59E13A64" w14:textId="77777777" w:rsidR="0004495D" w:rsidRDefault="0004495D" w:rsidP="009261E8">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b/>
          <w:spacing w:val="-2"/>
          <w:sz w:val="16"/>
          <w:szCs w:val="16"/>
        </w:rPr>
      </w:pPr>
    </w:p>
    <w:p w14:paraId="1254E432" w14:textId="531AFCC5" w:rsidR="00473228" w:rsidRPr="00C437D4" w:rsidRDefault="009261E8" w:rsidP="00C810E2">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Pr>
          <w:rFonts w:ascii="Times New Roman" w:hAnsi="Times New Roman"/>
          <w:b/>
          <w:spacing w:val="-2"/>
          <w:sz w:val="16"/>
          <w:szCs w:val="16"/>
        </w:rPr>
        <w:t xml:space="preserve">II. </w:t>
      </w:r>
      <w:r w:rsidR="00875E6F">
        <w:rPr>
          <w:rFonts w:ascii="Times New Roman" w:hAnsi="Times New Roman"/>
          <w:b/>
          <w:spacing w:val="-2"/>
          <w:sz w:val="16"/>
          <w:szCs w:val="16"/>
        </w:rPr>
        <w:tab/>
      </w:r>
      <w:r w:rsidR="00473228" w:rsidRPr="00C437D4">
        <w:rPr>
          <w:rFonts w:ascii="Times New Roman" w:hAnsi="Times New Roman"/>
          <w:b/>
          <w:spacing w:val="-2"/>
          <w:sz w:val="16"/>
          <w:szCs w:val="16"/>
        </w:rPr>
        <w:t>Bedenken</w:t>
      </w:r>
      <w:r w:rsidR="0021250F">
        <w:rPr>
          <w:rFonts w:ascii="Times New Roman" w:hAnsi="Times New Roman"/>
          <w:b/>
          <w:spacing w:val="-2"/>
          <w:sz w:val="16"/>
          <w:szCs w:val="16"/>
        </w:rPr>
        <w:t>:</w:t>
      </w:r>
      <w:r w:rsidR="00473228" w:rsidRPr="00C437D4">
        <w:rPr>
          <w:rFonts w:ascii="Times New Roman" w:hAnsi="Times New Roman"/>
          <w:b/>
          <w:spacing w:val="-2"/>
          <w:sz w:val="16"/>
          <w:szCs w:val="16"/>
        </w:rPr>
        <w:t xml:space="preserve"> </w:t>
      </w:r>
      <w:r w:rsidR="00473228" w:rsidRPr="00C437D4">
        <w:rPr>
          <w:rFonts w:ascii="Times New Roman" w:hAnsi="Times New Roman"/>
          <w:spacing w:val="-2"/>
          <w:sz w:val="16"/>
          <w:szCs w:val="16"/>
        </w:rPr>
        <w:t>Absprachen im Strafprozess sind seit langer Zeit</w:t>
      </w:r>
      <w:r w:rsidR="0021250F">
        <w:rPr>
          <w:rFonts w:ascii="Times New Roman" w:hAnsi="Times New Roman"/>
          <w:spacing w:val="-2"/>
          <w:sz w:val="16"/>
          <w:szCs w:val="16"/>
        </w:rPr>
        <w:t xml:space="preserve"> insb. </w:t>
      </w:r>
      <w:r>
        <w:rPr>
          <w:rFonts w:ascii="Times New Roman" w:hAnsi="Times New Roman"/>
          <w:spacing w:val="-2"/>
          <w:sz w:val="16"/>
          <w:szCs w:val="16"/>
        </w:rPr>
        <w:t>h</w:t>
      </w:r>
      <w:r w:rsidR="0021250F">
        <w:rPr>
          <w:rFonts w:ascii="Times New Roman" w:hAnsi="Times New Roman"/>
          <w:spacing w:val="-2"/>
          <w:sz w:val="16"/>
          <w:szCs w:val="16"/>
        </w:rPr>
        <w:t>insichtlich der Prozessgrundsätze</w:t>
      </w:r>
      <w:r w:rsidR="00473228" w:rsidRPr="00C437D4">
        <w:rPr>
          <w:rFonts w:ascii="Times New Roman" w:hAnsi="Times New Roman"/>
          <w:spacing w:val="-2"/>
          <w:sz w:val="16"/>
          <w:szCs w:val="16"/>
        </w:rPr>
        <w:t xml:space="preserve"> </w:t>
      </w:r>
      <w:r w:rsidR="00C810E2" w:rsidRPr="00C437D4">
        <w:rPr>
          <w:rFonts w:ascii="Times New Roman" w:hAnsi="Times New Roman"/>
          <w:spacing w:val="-2"/>
          <w:sz w:val="16"/>
          <w:szCs w:val="16"/>
        </w:rPr>
        <w:t xml:space="preserve">rechtsstaatlichen Bedenken </w:t>
      </w:r>
      <w:r w:rsidR="00473228" w:rsidRPr="00C437D4">
        <w:rPr>
          <w:rFonts w:ascii="Times New Roman" w:hAnsi="Times New Roman"/>
          <w:spacing w:val="-2"/>
          <w:sz w:val="16"/>
          <w:szCs w:val="16"/>
        </w:rPr>
        <w:t>ausgesetzt:</w:t>
      </w:r>
    </w:p>
    <w:p w14:paraId="5DC30484" w14:textId="11910EC4"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C437D4">
        <w:rPr>
          <w:rFonts w:ascii="Times New Roman" w:hAnsi="Times New Roman"/>
          <w:spacing w:val="-2"/>
          <w:sz w:val="16"/>
          <w:szCs w:val="16"/>
        </w:rPr>
        <w:tab/>
      </w:r>
      <w:r w:rsidRPr="00C437D4">
        <w:rPr>
          <w:rFonts w:ascii="Times New Roman" w:hAnsi="Times New Roman"/>
          <w:spacing w:val="-2"/>
          <w:sz w:val="16"/>
          <w:szCs w:val="16"/>
          <w:u w:val="single"/>
        </w:rPr>
        <w:t xml:space="preserve">1. </w:t>
      </w:r>
      <w:r w:rsidRPr="00C437D4">
        <w:rPr>
          <w:rFonts w:ascii="Times New Roman" w:hAnsi="Times New Roman"/>
          <w:spacing w:val="-2"/>
          <w:sz w:val="16"/>
          <w:szCs w:val="16"/>
          <w:u w:val="single"/>
        </w:rPr>
        <w:tab/>
        <w:t>Legalitätsprinzip:</w:t>
      </w:r>
      <w:r w:rsidRPr="00C437D4">
        <w:rPr>
          <w:rFonts w:ascii="Times New Roman" w:hAnsi="Times New Roman"/>
          <w:spacing w:val="-2"/>
          <w:sz w:val="16"/>
          <w:szCs w:val="16"/>
        </w:rPr>
        <w:t xml:space="preserve"> Gefahr der Preisgabe des an sich indisponiblen staatlichen Strafanspruchs; </w:t>
      </w:r>
      <w:r w:rsidR="000B367D" w:rsidRPr="00C437D4">
        <w:rPr>
          <w:rFonts w:ascii="Times New Roman" w:hAnsi="Times New Roman"/>
          <w:spacing w:val="-2"/>
          <w:sz w:val="16"/>
          <w:szCs w:val="16"/>
        </w:rPr>
        <w:t>insb</w:t>
      </w:r>
      <w:r w:rsidR="009261E8">
        <w:rPr>
          <w:rFonts w:ascii="Times New Roman" w:hAnsi="Times New Roman"/>
          <w:spacing w:val="-2"/>
          <w:sz w:val="16"/>
          <w:szCs w:val="16"/>
        </w:rPr>
        <w:t>.</w:t>
      </w:r>
      <w:r w:rsidR="000B367D" w:rsidRPr="00C437D4">
        <w:rPr>
          <w:rFonts w:ascii="Times New Roman" w:hAnsi="Times New Roman"/>
          <w:spacing w:val="-2"/>
          <w:sz w:val="16"/>
          <w:szCs w:val="16"/>
        </w:rPr>
        <w:t>,</w:t>
      </w:r>
      <w:r w:rsidRPr="00C437D4">
        <w:rPr>
          <w:rFonts w:ascii="Times New Roman" w:hAnsi="Times New Roman"/>
          <w:spacing w:val="-2"/>
          <w:sz w:val="16"/>
          <w:szCs w:val="16"/>
        </w:rPr>
        <w:t xml:space="preserve"> wenn bei gravierenden Straftaten Rechtsfolgen in Aussicht gestellt werden, die in grobem Missverhältnis zum Tatvorwurf stehen.</w:t>
      </w:r>
    </w:p>
    <w:p w14:paraId="1D911831" w14:textId="77777777"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C437D4">
        <w:rPr>
          <w:rFonts w:ascii="Times New Roman" w:hAnsi="Times New Roman"/>
          <w:spacing w:val="-2"/>
          <w:sz w:val="16"/>
          <w:szCs w:val="16"/>
        </w:rPr>
        <w:tab/>
      </w:r>
      <w:r w:rsidRPr="00C437D4">
        <w:rPr>
          <w:rFonts w:ascii="Times New Roman" w:hAnsi="Times New Roman"/>
          <w:spacing w:val="-2"/>
          <w:sz w:val="16"/>
          <w:szCs w:val="16"/>
          <w:u w:val="single"/>
        </w:rPr>
        <w:t xml:space="preserve">2. </w:t>
      </w:r>
      <w:r w:rsidRPr="00C437D4">
        <w:rPr>
          <w:rFonts w:ascii="Times New Roman" w:hAnsi="Times New Roman"/>
          <w:spacing w:val="-2"/>
          <w:sz w:val="16"/>
          <w:szCs w:val="16"/>
          <w:u w:val="single"/>
        </w:rPr>
        <w:tab/>
        <w:t>Ermittlungsgrundsatz:</w:t>
      </w:r>
      <w:r w:rsidRPr="00C437D4">
        <w:rPr>
          <w:rFonts w:ascii="Times New Roman" w:hAnsi="Times New Roman"/>
          <w:spacing w:val="-2"/>
          <w:sz w:val="16"/>
          <w:szCs w:val="16"/>
        </w:rPr>
        <w:t xml:space="preserve"> Gefahr, dass das Gericht dem Geständnis Glauben schenkt und sich somit eine langwierige Beweisaufnahme erspart, obwohl eventuell noch Zweifel an Täterschaft und Schuld des Angeklagten bestehen.</w:t>
      </w:r>
    </w:p>
    <w:p w14:paraId="6259DA47" w14:textId="77777777"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C437D4">
        <w:rPr>
          <w:rFonts w:ascii="Times New Roman" w:hAnsi="Times New Roman"/>
          <w:spacing w:val="-2"/>
          <w:sz w:val="16"/>
          <w:szCs w:val="16"/>
        </w:rPr>
        <w:tab/>
      </w:r>
      <w:r w:rsidRPr="00C437D4">
        <w:rPr>
          <w:rFonts w:ascii="Times New Roman" w:hAnsi="Times New Roman"/>
          <w:spacing w:val="-2"/>
          <w:sz w:val="16"/>
          <w:szCs w:val="16"/>
          <w:u w:val="single"/>
        </w:rPr>
        <w:t xml:space="preserve">3. </w:t>
      </w:r>
      <w:r w:rsidRPr="00C437D4">
        <w:rPr>
          <w:rFonts w:ascii="Times New Roman" w:hAnsi="Times New Roman"/>
          <w:spacing w:val="-2"/>
          <w:sz w:val="16"/>
          <w:szCs w:val="16"/>
          <w:u w:val="single"/>
        </w:rPr>
        <w:tab/>
        <w:t>Grundsätze der Öffentlichkeit, der Mündlichkeit und der Unmittelbarkeit:</w:t>
      </w:r>
      <w:r w:rsidRPr="00C437D4">
        <w:rPr>
          <w:rFonts w:ascii="Times New Roman" w:hAnsi="Times New Roman"/>
          <w:spacing w:val="-2"/>
          <w:sz w:val="16"/>
          <w:szCs w:val="16"/>
        </w:rPr>
        <w:t xml:space="preserve"> Absprachen erfolgen grundsätzlich außerhalb der Hauptverhandlung, daher ist eine wirksame Kontrolle durch die Öffentlichkeit nicht gewährleistet.</w:t>
      </w:r>
    </w:p>
    <w:p w14:paraId="2C17C4C3" w14:textId="77777777"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C437D4">
        <w:rPr>
          <w:rFonts w:ascii="Times New Roman" w:hAnsi="Times New Roman"/>
          <w:spacing w:val="-2"/>
          <w:sz w:val="16"/>
          <w:szCs w:val="16"/>
        </w:rPr>
        <w:tab/>
      </w:r>
      <w:r w:rsidRPr="00C437D4">
        <w:rPr>
          <w:rFonts w:ascii="Times New Roman" w:hAnsi="Times New Roman"/>
          <w:spacing w:val="-2"/>
          <w:sz w:val="16"/>
          <w:szCs w:val="16"/>
          <w:u w:val="single"/>
        </w:rPr>
        <w:t xml:space="preserve">4. </w:t>
      </w:r>
      <w:r w:rsidRPr="00C437D4">
        <w:rPr>
          <w:rFonts w:ascii="Times New Roman" w:hAnsi="Times New Roman"/>
          <w:spacing w:val="-2"/>
          <w:sz w:val="16"/>
          <w:szCs w:val="16"/>
          <w:u w:val="single"/>
        </w:rPr>
        <w:tab/>
        <w:t>Grundsätze des rechtlichen Gehörs und des gesetzlichen Richters:</w:t>
      </w:r>
      <w:r w:rsidRPr="00C437D4">
        <w:rPr>
          <w:rFonts w:ascii="Times New Roman" w:hAnsi="Times New Roman"/>
          <w:spacing w:val="-2"/>
          <w:sz w:val="16"/>
          <w:szCs w:val="16"/>
        </w:rPr>
        <w:t xml:space="preserve"> Es besteht die Gefahr, dass bei außerhalb der Hauptverhandlung geführten Absprachen die Anwesenheits- und Mitwirkungsrechte der Prozessbeteiligten verletzt werden.</w:t>
      </w:r>
    </w:p>
    <w:p w14:paraId="26E4470E" w14:textId="2D8B97E7"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C437D4">
        <w:rPr>
          <w:rFonts w:ascii="Times New Roman" w:hAnsi="Times New Roman"/>
          <w:spacing w:val="-2"/>
          <w:sz w:val="16"/>
          <w:szCs w:val="16"/>
        </w:rPr>
        <w:tab/>
      </w:r>
      <w:r w:rsidRPr="00C437D4">
        <w:rPr>
          <w:rFonts w:ascii="Times New Roman" w:hAnsi="Times New Roman"/>
          <w:spacing w:val="-2"/>
          <w:sz w:val="16"/>
          <w:szCs w:val="16"/>
          <w:u w:val="single"/>
        </w:rPr>
        <w:t xml:space="preserve">5. </w:t>
      </w:r>
      <w:r w:rsidRPr="00C437D4">
        <w:rPr>
          <w:rFonts w:ascii="Times New Roman" w:hAnsi="Times New Roman"/>
          <w:spacing w:val="-2"/>
          <w:sz w:val="16"/>
          <w:szCs w:val="16"/>
          <w:u w:val="single"/>
        </w:rPr>
        <w:tab/>
        <w:t xml:space="preserve">Grundsatz des </w:t>
      </w:r>
      <w:r w:rsidR="00BB18F8" w:rsidRPr="00C437D4">
        <w:rPr>
          <w:rFonts w:ascii="Times New Roman" w:hAnsi="Times New Roman"/>
          <w:spacing w:val="-2"/>
          <w:sz w:val="16"/>
          <w:szCs w:val="16"/>
          <w:u w:val="single"/>
        </w:rPr>
        <w:t>„</w:t>
      </w:r>
      <w:r w:rsidRPr="00C437D4">
        <w:rPr>
          <w:rFonts w:ascii="Times New Roman" w:hAnsi="Times New Roman"/>
          <w:spacing w:val="-2"/>
          <w:sz w:val="16"/>
          <w:szCs w:val="16"/>
          <w:u w:val="single"/>
        </w:rPr>
        <w:t>fair trial”:</w:t>
      </w:r>
      <w:r w:rsidRPr="00C437D4">
        <w:rPr>
          <w:rFonts w:ascii="Times New Roman" w:hAnsi="Times New Roman"/>
          <w:spacing w:val="-2"/>
          <w:sz w:val="16"/>
          <w:szCs w:val="16"/>
        </w:rPr>
        <w:t xml:space="preserve"> Es besteht die Gefahr, dass bei Nichteinhaltung der Absprache durch die Strafverfolgungsorgane das beim Angeklagten entstandene Vertrauen zerstört wird.</w:t>
      </w:r>
    </w:p>
    <w:p w14:paraId="1E86B23D" w14:textId="77777777"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C437D4">
        <w:rPr>
          <w:rFonts w:ascii="Times New Roman" w:hAnsi="Times New Roman"/>
          <w:spacing w:val="-2"/>
          <w:sz w:val="16"/>
          <w:szCs w:val="16"/>
        </w:rPr>
        <w:tab/>
      </w:r>
      <w:r w:rsidRPr="00C437D4">
        <w:rPr>
          <w:rFonts w:ascii="Times New Roman" w:hAnsi="Times New Roman"/>
          <w:spacing w:val="-2"/>
          <w:sz w:val="16"/>
          <w:szCs w:val="16"/>
          <w:u w:val="single"/>
        </w:rPr>
        <w:t xml:space="preserve">6. </w:t>
      </w:r>
      <w:r w:rsidRPr="00C437D4">
        <w:rPr>
          <w:rFonts w:ascii="Times New Roman" w:hAnsi="Times New Roman"/>
          <w:spacing w:val="-2"/>
          <w:sz w:val="16"/>
          <w:szCs w:val="16"/>
          <w:u w:val="single"/>
        </w:rPr>
        <w:tab/>
        <w:t xml:space="preserve">Unschuldsvermutung und Grundsatz </w:t>
      </w:r>
      <w:r w:rsidR="00BB18F8" w:rsidRPr="00C437D4">
        <w:rPr>
          <w:rFonts w:ascii="Times New Roman" w:hAnsi="Times New Roman"/>
          <w:spacing w:val="-2"/>
          <w:sz w:val="16"/>
          <w:szCs w:val="16"/>
          <w:u w:val="single"/>
        </w:rPr>
        <w:t>„</w:t>
      </w:r>
      <w:r w:rsidRPr="00C437D4">
        <w:rPr>
          <w:rFonts w:ascii="Times New Roman" w:hAnsi="Times New Roman"/>
          <w:spacing w:val="-2"/>
          <w:sz w:val="16"/>
          <w:szCs w:val="16"/>
          <w:u w:val="single"/>
        </w:rPr>
        <w:t>in dubio pro reo”:</w:t>
      </w:r>
      <w:r w:rsidRPr="00C437D4">
        <w:rPr>
          <w:rFonts w:ascii="Times New Roman" w:hAnsi="Times New Roman"/>
          <w:spacing w:val="-2"/>
          <w:sz w:val="16"/>
          <w:szCs w:val="16"/>
        </w:rPr>
        <w:t xml:space="preserve"> Die Absprache basiert auf der Vermutung der Schuld des Angeklagten und daher besteht die Gefahr, dass der Angeklagte unter Druck gerät, sich selbst zu belasten.</w:t>
      </w:r>
    </w:p>
    <w:p w14:paraId="40A4BFEB" w14:textId="5D4600F1" w:rsidR="009261E8" w:rsidRPr="00C437D4" w:rsidRDefault="00473228" w:rsidP="000F54A1">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6"/>
          <w:szCs w:val="16"/>
        </w:rPr>
      </w:pPr>
      <w:r w:rsidRPr="00C437D4">
        <w:rPr>
          <w:rFonts w:ascii="Times New Roman" w:hAnsi="Times New Roman"/>
          <w:spacing w:val="-2"/>
          <w:sz w:val="16"/>
          <w:szCs w:val="16"/>
        </w:rPr>
        <w:tab/>
      </w:r>
      <w:r w:rsidRPr="00C437D4">
        <w:rPr>
          <w:rFonts w:ascii="Times New Roman" w:hAnsi="Times New Roman"/>
          <w:spacing w:val="-2"/>
          <w:sz w:val="16"/>
          <w:szCs w:val="16"/>
          <w:u w:val="single"/>
        </w:rPr>
        <w:t xml:space="preserve">7. </w:t>
      </w:r>
      <w:r w:rsidRPr="00C437D4">
        <w:rPr>
          <w:rFonts w:ascii="Times New Roman" w:hAnsi="Times New Roman"/>
          <w:spacing w:val="-2"/>
          <w:sz w:val="16"/>
          <w:szCs w:val="16"/>
          <w:u w:val="single"/>
        </w:rPr>
        <w:tab/>
        <w:t>Befangenheit des Richters (§ 24 II StPO):</w:t>
      </w:r>
      <w:r w:rsidRPr="00C437D4">
        <w:rPr>
          <w:rFonts w:ascii="Times New Roman" w:hAnsi="Times New Roman"/>
          <w:spacing w:val="-2"/>
          <w:sz w:val="16"/>
          <w:szCs w:val="16"/>
        </w:rPr>
        <w:t xml:space="preserve"> Es besteht die Gefahr, dass der Richter durch die Absprache – und auch bei gescheiterten Abspracheverhandlungen – voreingenommen ist und sich kein objektives Bild mehr verschaffen kann.</w:t>
      </w:r>
    </w:p>
    <w:p w14:paraId="32E8CDCA" w14:textId="77777777" w:rsidR="0004495D" w:rsidRDefault="0004495D" w:rsidP="0004495D">
      <w:pPr>
        <w:widowControl/>
        <w:tabs>
          <w:tab w:val="left" w:pos="-720"/>
          <w:tab w:val="left" w:pos="288"/>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b/>
          <w:spacing w:val="-2"/>
          <w:sz w:val="16"/>
          <w:szCs w:val="16"/>
        </w:rPr>
      </w:pPr>
    </w:p>
    <w:p w14:paraId="57063999" w14:textId="14C4EE76" w:rsidR="0067090D" w:rsidRPr="00C437D4" w:rsidRDefault="00473228" w:rsidP="00C810E2">
      <w:pPr>
        <w:widowControl/>
        <w:tabs>
          <w:tab w:val="left" w:pos="-720"/>
          <w:tab w:val="left" w:pos="288"/>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cs="Times New Roman"/>
          <w:sz w:val="16"/>
          <w:szCs w:val="16"/>
          <w:lang w:bidi="x-none"/>
        </w:rPr>
      </w:pPr>
      <w:r w:rsidRPr="00C437D4">
        <w:rPr>
          <w:rFonts w:ascii="Times New Roman" w:hAnsi="Times New Roman"/>
          <w:b/>
          <w:spacing w:val="-2"/>
          <w:sz w:val="16"/>
          <w:szCs w:val="16"/>
        </w:rPr>
        <w:t xml:space="preserve">III. </w:t>
      </w:r>
      <w:r w:rsidR="001279CB" w:rsidRPr="00C437D4">
        <w:rPr>
          <w:rFonts w:ascii="Times New Roman" w:hAnsi="Times New Roman"/>
          <w:b/>
          <w:spacing w:val="-2"/>
          <w:sz w:val="16"/>
          <w:szCs w:val="16"/>
        </w:rPr>
        <w:tab/>
      </w:r>
      <w:r w:rsidRPr="00C437D4">
        <w:rPr>
          <w:rFonts w:ascii="Times New Roman" w:hAnsi="Times New Roman"/>
          <w:b/>
          <w:spacing w:val="-2"/>
          <w:sz w:val="16"/>
          <w:szCs w:val="16"/>
        </w:rPr>
        <w:t xml:space="preserve">Voraussetzungen </w:t>
      </w:r>
      <w:r w:rsidR="0021250F">
        <w:rPr>
          <w:rFonts w:ascii="Times New Roman" w:hAnsi="Times New Roman"/>
          <w:b/>
          <w:spacing w:val="-2"/>
          <w:sz w:val="16"/>
          <w:szCs w:val="16"/>
        </w:rPr>
        <w:t>der Verständigung</w:t>
      </w:r>
      <w:r w:rsidRPr="00C437D4">
        <w:rPr>
          <w:rFonts w:ascii="Times New Roman" w:hAnsi="Times New Roman"/>
          <w:b/>
          <w:spacing w:val="-2"/>
          <w:sz w:val="16"/>
          <w:szCs w:val="16"/>
        </w:rPr>
        <w:t xml:space="preserve"> nach § 257c StPO und höchstrichterlicher </w:t>
      </w:r>
      <w:proofErr w:type="spellStart"/>
      <w:r w:rsidR="009261E8">
        <w:rPr>
          <w:rFonts w:ascii="Times New Roman" w:hAnsi="Times New Roman"/>
          <w:b/>
          <w:spacing w:val="-2"/>
          <w:sz w:val="16"/>
          <w:szCs w:val="16"/>
        </w:rPr>
        <w:t>Rspr</w:t>
      </w:r>
      <w:proofErr w:type="spellEnd"/>
      <w:r w:rsidR="009261E8">
        <w:rPr>
          <w:rFonts w:ascii="Times New Roman" w:hAnsi="Times New Roman"/>
          <w:b/>
          <w:spacing w:val="-2"/>
          <w:sz w:val="16"/>
          <w:szCs w:val="16"/>
        </w:rPr>
        <w:t>.</w:t>
      </w:r>
      <w:r w:rsidRPr="00C437D4">
        <w:rPr>
          <w:rFonts w:ascii="Times New Roman" w:hAnsi="Times New Roman"/>
          <w:b/>
          <w:spacing w:val="-2"/>
          <w:sz w:val="16"/>
          <w:szCs w:val="16"/>
        </w:rPr>
        <w:t>:</w:t>
      </w:r>
    </w:p>
    <w:p w14:paraId="24DC7AA0" w14:textId="77777777"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cs="Times New Roman"/>
          <w:b/>
          <w:sz w:val="16"/>
          <w:szCs w:val="16"/>
          <w:lang w:bidi="x-none"/>
        </w:rPr>
      </w:pPr>
      <w:r w:rsidRPr="00C437D4">
        <w:rPr>
          <w:rFonts w:ascii="Times New Roman" w:hAnsi="Times New Roman" w:cs="Times New Roman"/>
          <w:sz w:val="16"/>
          <w:szCs w:val="16"/>
          <w:lang w:bidi="x-none"/>
        </w:rPr>
        <w:tab/>
        <w:t xml:space="preserve">– </w:t>
      </w:r>
      <w:r w:rsidRPr="00C437D4">
        <w:rPr>
          <w:rFonts w:ascii="Times New Roman" w:hAnsi="Times New Roman" w:cs="Times New Roman"/>
          <w:sz w:val="16"/>
          <w:szCs w:val="16"/>
          <w:lang w:bidi="x-none"/>
        </w:rPr>
        <w:tab/>
        <w:t xml:space="preserve">§ 257c I 2 StPO lässt § 244 II StPO unberührt. Das bedeutet, dass die gerichtliche Aufklärungspflicht erhalten bleibt. Daher kein vorschnelles Ausweichen auf die Absprache: Das Gericht muss die Anklage anhand der Akten in </w:t>
      </w:r>
      <w:r w:rsidRPr="00C437D4">
        <w:rPr>
          <w:rFonts w:ascii="Times New Roman" w:hAnsi="Times New Roman" w:cs="Times New Roman"/>
          <w:b/>
          <w:sz w:val="16"/>
          <w:szCs w:val="16"/>
          <w:lang w:bidi="x-none"/>
        </w:rPr>
        <w:t>tatsächlicher und rechtlicher Hinsicht</w:t>
      </w:r>
      <w:r w:rsidRPr="00C437D4">
        <w:rPr>
          <w:rFonts w:ascii="Times New Roman" w:hAnsi="Times New Roman" w:cs="Times New Roman"/>
          <w:sz w:val="16"/>
          <w:szCs w:val="16"/>
          <w:lang w:bidi="x-none"/>
        </w:rPr>
        <w:t xml:space="preserve"> </w:t>
      </w:r>
      <w:r w:rsidRPr="00C437D4">
        <w:rPr>
          <w:rFonts w:ascii="Times New Roman" w:hAnsi="Times New Roman" w:cs="Times New Roman"/>
          <w:b/>
          <w:sz w:val="16"/>
          <w:szCs w:val="16"/>
          <w:lang w:bidi="x-none"/>
        </w:rPr>
        <w:t>überprüfen.</w:t>
      </w:r>
    </w:p>
    <w:p w14:paraId="39591003" w14:textId="77777777"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cs="Times New Roman"/>
          <w:sz w:val="16"/>
          <w:szCs w:val="16"/>
          <w:lang w:bidi="x-none"/>
        </w:rPr>
      </w:pPr>
      <w:r w:rsidRPr="00C437D4">
        <w:rPr>
          <w:rFonts w:ascii="Times New Roman" w:hAnsi="Times New Roman" w:cs="Times New Roman"/>
          <w:sz w:val="16"/>
          <w:szCs w:val="16"/>
          <w:lang w:bidi="x-none"/>
        </w:rPr>
        <w:tab/>
        <w:t>–</w:t>
      </w:r>
      <w:r w:rsidRPr="00C437D4">
        <w:rPr>
          <w:rFonts w:ascii="Times New Roman" w:hAnsi="Times New Roman" w:cs="Times New Roman"/>
          <w:sz w:val="16"/>
          <w:szCs w:val="16"/>
          <w:lang w:bidi="x-none"/>
        </w:rPr>
        <w:tab/>
        <w:t xml:space="preserve">Es darf </w:t>
      </w:r>
      <w:r w:rsidRPr="00C437D4">
        <w:rPr>
          <w:rFonts w:ascii="Times New Roman" w:hAnsi="Times New Roman" w:cs="Times New Roman"/>
          <w:b/>
          <w:sz w:val="16"/>
          <w:szCs w:val="16"/>
          <w:lang w:bidi="x-none"/>
        </w:rPr>
        <w:t xml:space="preserve">keine unsachgemäße Verknüpfung </w:t>
      </w:r>
      <w:r w:rsidRPr="00C437D4">
        <w:rPr>
          <w:rFonts w:ascii="Times New Roman" w:hAnsi="Times New Roman" w:cs="Times New Roman"/>
          <w:sz w:val="16"/>
          <w:szCs w:val="16"/>
          <w:lang w:bidi="x-none"/>
        </w:rPr>
        <w:t>zwischen Leistung und Gegenleistung bestehen.</w:t>
      </w:r>
    </w:p>
    <w:p w14:paraId="28C80C4C" w14:textId="1E313910"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cs="Times New Roman"/>
          <w:sz w:val="16"/>
          <w:szCs w:val="16"/>
          <w:lang w:bidi="x-none"/>
        </w:rPr>
      </w:pPr>
      <w:r w:rsidRPr="00C437D4">
        <w:rPr>
          <w:rFonts w:ascii="Times New Roman" w:hAnsi="Times New Roman" w:cs="Times New Roman"/>
          <w:sz w:val="16"/>
          <w:szCs w:val="16"/>
          <w:lang w:bidi="x-none"/>
        </w:rPr>
        <w:tab/>
        <w:t xml:space="preserve">– </w:t>
      </w:r>
      <w:r w:rsidRPr="00C437D4">
        <w:rPr>
          <w:rFonts w:ascii="Times New Roman" w:hAnsi="Times New Roman" w:cs="Times New Roman"/>
          <w:sz w:val="16"/>
          <w:szCs w:val="16"/>
          <w:lang w:bidi="x-none"/>
        </w:rPr>
        <w:tab/>
        <w:t xml:space="preserve">Das </w:t>
      </w:r>
      <w:r w:rsidRPr="00C437D4">
        <w:rPr>
          <w:rFonts w:ascii="Times New Roman" w:hAnsi="Times New Roman" w:cs="Times New Roman"/>
          <w:b/>
          <w:sz w:val="16"/>
          <w:szCs w:val="16"/>
          <w:lang w:bidi="x-none"/>
        </w:rPr>
        <w:t>Geständnis</w:t>
      </w:r>
      <w:r w:rsidRPr="00C437D4">
        <w:rPr>
          <w:rFonts w:ascii="Times New Roman" w:hAnsi="Times New Roman" w:cs="Times New Roman"/>
          <w:sz w:val="16"/>
          <w:szCs w:val="16"/>
          <w:lang w:bidi="x-none"/>
        </w:rPr>
        <w:t xml:space="preserve"> des Angeklagten „soll“ Bestandteil der Verständigung sein, § 257c II 2 StPO. Das Gericht muss es aber auf Glaubwürdigkeit überprüfen; insb. darf es sich nicht um ein „inhaltsleeres Formalgeständnis“ handeln.</w:t>
      </w:r>
    </w:p>
    <w:p w14:paraId="1D8C84D8" w14:textId="45275D40" w:rsidR="00983003" w:rsidRPr="00C437D4" w:rsidRDefault="00983003"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cs="Times New Roman"/>
          <w:sz w:val="16"/>
          <w:szCs w:val="16"/>
          <w:lang w:bidi="x-none"/>
        </w:rPr>
      </w:pPr>
      <w:r w:rsidRPr="00C437D4">
        <w:rPr>
          <w:rFonts w:ascii="Times New Roman" w:hAnsi="Times New Roman" w:cs="Times New Roman"/>
          <w:b/>
          <w:sz w:val="16"/>
          <w:szCs w:val="16"/>
          <w:lang w:bidi="x-none"/>
        </w:rPr>
        <w:tab/>
      </w:r>
      <w:r w:rsidRPr="00C437D4">
        <w:rPr>
          <w:rFonts w:ascii="Times New Roman" w:hAnsi="Times New Roman" w:cs="Times New Roman"/>
          <w:sz w:val="16"/>
          <w:szCs w:val="16"/>
          <w:lang w:bidi="x-none"/>
        </w:rPr>
        <w:t>–</w:t>
      </w:r>
      <w:r w:rsidRPr="00C437D4">
        <w:rPr>
          <w:rFonts w:ascii="Times New Roman" w:hAnsi="Times New Roman" w:cs="Times New Roman"/>
          <w:sz w:val="16"/>
          <w:szCs w:val="16"/>
          <w:lang w:bidi="x-none"/>
        </w:rPr>
        <w:tab/>
      </w:r>
      <w:r w:rsidRPr="00C437D4">
        <w:rPr>
          <w:rFonts w:ascii="Times New Roman" w:hAnsi="Times New Roman" w:cs="Times New Roman"/>
          <w:b/>
          <w:sz w:val="16"/>
          <w:szCs w:val="16"/>
          <w:lang w:bidi="x-none"/>
        </w:rPr>
        <w:t xml:space="preserve">Gegenstand </w:t>
      </w:r>
      <w:r w:rsidRPr="00C437D4">
        <w:rPr>
          <w:rFonts w:ascii="Times New Roman" w:hAnsi="Times New Roman" w:cs="Times New Roman"/>
          <w:sz w:val="16"/>
          <w:szCs w:val="16"/>
          <w:lang w:bidi="x-none"/>
        </w:rPr>
        <w:t>der Verständigung dürfen gem</w:t>
      </w:r>
      <w:r w:rsidR="0004495D">
        <w:rPr>
          <w:rFonts w:ascii="Times New Roman" w:hAnsi="Times New Roman" w:cs="Times New Roman"/>
          <w:sz w:val="16"/>
          <w:szCs w:val="16"/>
          <w:lang w:bidi="x-none"/>
        </w:rPr>
        <w:t>.</w:t>
      </w:r>
      <w:r w:rsidRPr="00C437D4">
        <w:rPr>
          <w:rFonts w:ascii="Times New Roman" w:hAnsi="Times New Roman" w:cs="Times New Roman"/>
          <w:sz w:val="16"/>
          <w:szCs w:val="16"/>
          <w:lang w:bidi="x-none"/>
        </w:rPr>
        <w:t xml:space="preserve"> § 257c II 1 StPO nur die Rechtsfolgen (sowie sonstige verfahrensbezogene Maßnahmen und das Prozessverhalten der Verfahrensbeteiligten) sein, die Inhalt des Urteils und der dazugehörigen Beschlüsse sein können. Als zulässigen Verständigungsgegenstand und damit als Rechtsfolge </w:t>
      </w:r>
      <w:proofErr w:type="spellStart"/>
      <w:r w:rsidRPr="00C437D4">
        <w:rPr>
          <w:rFonts w:ascii="Times New Roman" w:hAnsi="Times New Roman" w:cs="Times New Roman"/>
          <w:sz w:val="16"/>
          <w:szCs w:val="16"/>
          <w:lang w:bidi="x-none"/>
        </w:rPr>
        <w:t>i.S.d</w:t>
      </w:r>
      <w:proofErr w:type="spellEnd"/>
      <w:r w:rsidRPr="00C437D4">
        <w:rPr>
          <w:rFonts w:ascii="Times New Roman" w:hAnsi="Times New Roman" w:cs="Times New Roman"/>
          <w:sz w:val="16"/>
          <w:szCs w:val="16"/>
          <w:lang w:bidi="x-none"/>
        </w:rPr>
        <w:t>. § 257</w:t>
      </w:r>
      <w:r w:rsidR="008E107C">
        <w:rPr>
          <w:rFonts w:ascii="Times New Roman" w:hAnsi="Times New Roman" w:cs="Times New Roman"/>
          <w:sz w:val="16"/>
          <w:szCs w:val="16"/>
          <w:lang w:bidi="x-none"/>
        </w:rPr>
        <w:t>c</w:t>
      </w:r>
      <w:r w:rsidRPr="00C437D4">
        <w:rPr>
          <w:rFonts w:ascii="Times New Roman" w:hAnsi="Times New Roman" w:cs="Times New Roman"/>
          <w:sz w:val="16"/>
          <w:szCs w:val="16"/>
          <w:lang w:bidi="x-none"/>
        </w:rPr>
        <w:t xml:space="preserve"> II 1 StPO hat der BGH auch die Höhe des als vollstreckt anzuerkennenden Teils der Strafe bei einer rechtsstaatswidrigen Verfahrensverzögerung </w:t>
      </w:r>
      <w:proofErr w:type="spellStart"/>
      <w:r w:rsidRPr="00C437D4">
        <w:rPr>
          <w:rFonts w:ascii="Times New Roman" w:hAnsi="Times New Roman" w:cs="Times New Roman"/>
          <w:sz w:val="16"/>
          <w:szCs w:val="16"/>
          <w:lang w:bidi="x-none"/>
        </w:rPr>
        <w:t>i</w:t>
      </w:r>
      <w:r w:rsidR="0004495D">
        <w:rPr>
          <w:rFonts w:ascii="Times New Roman" w:hAnsi="Times New Roman" w:cs="Times New Roman"/>
          <w:sz w:val="16"/>
          <w:szCs w:val="16"/>
          <w:lang w:bidi="x-none"/>
        </w:rPr>
        <w:t>.R.d</w:t>
      </w:r>
      <w:proofErr w:type="spellEnd"/>
      <w:r w:rsidR="0004495D">
        <w:rPr>
          <w:rFonts w:ascii="Times New Roman" w:hAnsi="Times New Roman" w:cs="Times New Roman"/>
          <w:sz w:val="16"/>
          <w:szCs w:val="16"/>
          <w:lang w:bidi="x-none"/>
        </w:rPr>
        <w:t>.</w:t>
      </w:r>
      <w:r w:rsidRPr="00C437D4">
        <w:rPr>
          <w:rFonts w:ascii="Times New Roman" w:hAnsi="Times New Roman" w:cs="Times New Roman"/>
          <w:sz w:val="16"/>
          <w:szCs w:val="16"/>
          <w:lang w:bidi="x-none"/>
        </w:rPr>
        <w:t xml:space="preserve"> sog. Vollstreckungslösung angesehen (BGH BeckRS 2016, 04206, vgl. </w:t>
      </w:r>
      <w:r w:rsidR="00DA4096" w:rsidRPr="00C437D4">
        <w:rPr>
          <w:rFonts w:ascii="Times New Roman" w:hAnsi="Times New Roman" w:cs="Times New Roman"/>
          <w:i/>
          <w:iCs/>
          <w:sz w:val="16"/>
          <w:szCs w:val="16"/>
          <w:lang w:bidi="x-none"/>
        </w:rPr>
        <w:t>Majewski-Zarin/Müller</w:t>
      </w:r>
      <w:r w:rsidR="00DA4096" w:rsidRPr="00C437D4">
        <w:rPr>
          <w:rFonts w:ascii="Times New Roman" w:hAnsi="Times New Roman" w:cs="Times New Roman"/>
          <w:sz w:val="16"/>
          <w:szCs w:val="16"/>
          <w:lang w:bidi="x-none"/>
        </w:rPr>
        <w:t xml:space="preserve">, </w:t>
      </w:r>
      <w:r w:rsidRPr="00C437D4">
        <w:rPr>
          <w:rFonts w:ascii="Times New Roman" w:hAnsi="Times New Roman" w:cs="Times New Roman"/>
          <w:sz w:val="16"/>
          <w:szCs w:val="16"/>
          <w:lang w:bidi="x-none"/>
        </w:rPr>
        <w:t xml:space="preserve">famos </w:t>
      </w:r>
      <w:r w:rsidR="00697C56" w:rsidRPr="00C437D4">
        <w:rPr>
          <w:rFonts w:ascii="Times New Roman" w:hAnsi="Times New Roman" w:cs="Times New Roman"/>
          <w:sz w:val="16"/>
          <w:szCs w:val="16"/>
          <w:lang w:bidi="x-none"/>
        </w:rPr>
        <w:t>0</w:t>
      </w:r>
      <w:r w:rsidRPr="00C437D4">
        <w:rPr>
          <w:rFonts w:ascii="Times New Roman" w:hAnsi="Times New Roman" w:cs="Times New Roman"/>
          <w:sz w:val="16"/>
          <w:szCs w:val="16"/>
          <w:lang w:bidi="x-none"/>
        </w:rPr>
        <w:t>9/2016).</w:t>
      </w:r>
      <w:r w:rsidR="00383418" w:rsidRPr="00C437D4">
        <w:rPr>
          <w:rFonts w:ascii="Times New Roman" w:hAnsi="Times New Roman" w:cs="Times New Roman"/>
          <w:sz w:val="16"/>
          <w:szCs w:val="16"/>
          <w:lang w:bidi="x-none"/>
        </w:rPr>
        <w:t xml:space="preserve"> </w:t>
      </w:r>
      <w:r w:rsidR="0097756A" w:rsidRPr="00C437D4">
        <w:rPr>
          <w:rFonts w:ascii="Times New Roman" w:hAnsi="Times New Roman" w:cs="Times New Roman"/>
          <w:sz w:val="16"/>
          <w:szCs w:val="16"/>
          <w:lang w:bidi="x-none"/>
        </w:rPr>
        <w:t>Ferner</w:t>
      </w:r>
      <w:r w:rsidR="00383418" w:rsidRPr="00C437D4">
        <w:rPr>
          <w:rFonts w:ascii="Times New Roman" w:hAnsi="Times New Roman" w:cs="Times New Roman"/>
          <w:sz w:val="16"/>
          <w:szCs w:val="16"/>
          <w:lang w:bidi="x-none"/>
        </w:rPr>
        <w:t xml:space="preserve"> gehört die Entscheidung über die Strafaussetzung zur Bewährung (§ 56 StGB) </w:t>
      </w:r>
      <w:r w:rsidR="0097756A" w:rsidRPr="00C437D4">
        <w:rPr>
          <w:rFonts w:ascii="Times New Roman" w:hAnsi="Times New Roman" w:cs="Times New Roman"/>
          <w:sz w:val="16"/>
          <w:szCs w:val="16"/>
          <w:lang w:bidi="x-none"/>
        </w:rPr>
        <w:t xml:space="preserve">als „Inhalt des Urteils“ (§ 267 III 4 StPO) und der „dazugehörigen Beschlüsse“ (§ 268a I StPO) </w:t>
      </w:r>
      <w:r w:rsidR="00383418" w:rsidRPr="00C437D4">
        <w:rPr>
          <w:rFonts w:ascii="Times New Roman" w:hAnsi="Times New Roman" w:cs="Times New Roman"/>
          <w:sz w:val="16"/>
          <w:szCs w:val="16"/>
          <w:lang w:bidi="x-none"/>
        </w:rPr>
        <w:t>zur zulässigen Verhandlungsmasse einer Verständigung</w:t>
      </w:r>
      <w:r w:rsidR="0097756A" w:rsidRPr="00C437D4">
        <w:rPr>
          <w:rFonts w:ascii="Times New Roman" w:hAnsi="Times New Roman" w:cs="Times New Roman"/>
          <w:sz w:val="16"/>
          <w:szCs w:val="16"/>
          <w:lang w:bidi="x-none"/>
        </w:rPr>
        <w:t>.</w:t>
      </w:r>
    </w:p>
    <w:p w14:paraId="32D12604" w14:textId="77777777"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cs="Times New Roman"/>
          <w:sz w:val="16"/>
          <w:szCs w:val="16"/>
          <w:lang w:bidi="x-none"/>
        </w:rPr>
      </w:pPr>
      <w:r w:rsidRPr="00C437D4">
        <w:rPr>
          <w:rFonts w:ascii="Times New Roman" w:hAnsi="Times New Roman" w:cs="Times New Roman"/>
          <w:sz w:val="16"/>
          <w:szCs w:val="16"/>
          <w:lang w:bidi="x-none"/>
        </w:rPr>
        <w:tab/>
        <w:t>–</w:t>
      </w:r>
      <w:r w:rsidRPr="00C437D4">
        <w:rPr>
          <w:rFonts w:ascii="Times New Roman" w:hAnsi="Times New Roman" w:cs="Times New Roman"/>
          <w:sz w:val="16"/>
          <w:szCs w:val="16"/>
          <w:lang w:bidi="x-none"/>
        </w:rPr>
        <w:tab/>
        <w:t xml:space="preserve">Der </w:t>
      </w:r>
      <w:r w:rsidRPr="00C437D4">
        <w:rPr>
          <w:rFonts w:ascii="Times New Roman" w:hAnsi="Times New Roman" w:cs="Times New Roman"/>
          <w:b/>
          <w:sz w:val="16"/>
          <w:szCs w:val="16"/>
          <w:lang w:bidi="x-none"/>
        </w:rPr>
        <w:t>Schuldspruch</w:t>
      </w:r>
      <w:r w:rsidRPr="00C437D4">
        <w:rPr>
          <w:rFonts w:ascii="Times New Roman" w:hAnsi="Times New Roman" w:cs="Times New Roman"/>
          <w:sz w:val="16"/>
          <w:szCs w:val="16"/>
          <w:lang w:bidi="x-none"/>
        </w:rPr>
        <w:t xml:space="preserve"> darf nicht Gegenstand der Absprache sein, § 257c II 3 StPO.</w:t>
      </w:r>
    </w:p>
    <w:p w14:paraId="1CAC2F3D" w14:textId="77777777"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cs="Times New Roman"/>
          <w:sz w:val="16"/>
          <w:szCs w:val="16"/>
          <w:lang w:bidi="x-none"/>
        </w:rPr>
      </w:pPr>
      <w:r w:rsidRPr="00C437D4">
        <w:rPr>
          <w:rFonts w:ascii="Times New Roman" w:hAnsi="Times New Roman" w:cs="Times New Roman"/>
          <w:sz w:val="16"/>
          <w:szCs w:val="16"/>
          <w:lang w:bidi="x-none"/>
        </w:rPr>
        <w:tab/>
        <w:t>–</w:t>
      </w:r>
      <w:r w:rsidRPr="00C437D4">
        <w:rPr>
          <w:rFonts w:ascii="Times New Roman" w:hAnsi="Times New Roman" w:cs="Times New Roman"/>
          <w:sz w:val="16"/>
          <w:szCs w:val="16"/>
          <w:lang w:bidi="x-none"/>
        </w:rPr>
        <w:tab/>
        <w:t xml:space="preserve">Es sind keine festen Zusagen zum </w:t>
      </w:r>
      <w:r w:rsidRPr="00C437D4">
        <w:rPr>
          <w:rFonts w:ascii="Times New Roman" w:hAnsi="Times New Roman" w:cs="Times New Roman"/>
          <w:b/>
          <w:sz w:val="16"/>
          <w:szCs w:val="16"/>
          <w:lang w:bidi="x-none"/>
        </w:rPr>
        <w:t>Strafmaß</w:t>
      </w:r>
      <w:r w:rsidRPr="00C437D4">
        <w:rPr>
          <w:rFonts w:ascii="Times New Roman" w:hAnsi="Times New Roman" w:cs="Times New Roman"/>
          <w:sz w:val="16"/>
          <w:szCs w:val="16"/>
          <w:lang w:bidi="x-none"/>
        </w:rPr>
        <w:t xml:space="preserve"> zulässig, aber die Festsetzung einer Strafobergrenze, § 257c III 2 StPO.</w:t>
      </w:r>
    </w:p>
    <w:p w14:paraId="149CEB17" w14:textId="12312D34"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cs="Times New Roman"/>
          <w:sz w:val="16"/>
          <w:szCs w:val="16"/>
          <w:lang w:bidi="x-none"/>
        </w:rPr>
      </w:pPr>
      <w:r w:rsidRPr="00C437D4">
        <w:rPr>
          <w:rFonts w:ascii="Times New Roman" w:hAnsi="Times New Roman" w:cs="Times New Roman"/>
          <w:sz w:val="16"/>
          <w:szCs w:val="16"/>
          <w:lang w:bidi="x-none"/>
        </w:rPr>
        <w:tab/>
        <w:t>–</w:t>
      </w:r>
      <w:r w:rsidRPr="00C437D4">
        <w:rPr>
          <w:rFonts w:ascii="Times New Roman" w:hAnsi="Times New Roman" w:cs="Times New Roman"/>
          <w:sz w:val="16"/>
          <w:szCs w:val="16"/>
          <w:lang w:bidi="x-none"/>
        </w:rPr>
        <w:tab/>
        <w:t xml:space="preserve">Strafe muss </w:t>
      </w:r>
      <w:r w:rsidR="008E107C" w:rsidRPr="002105B9">
        <w:rPr>
          <w:rFonts w:ascii="Times New Roman" w:hAnsi="Times New Roman" w:cs="Times New Roman"/>
          <w:b/>
          <w:sz w:val="16"/>
          <w:szCs w:val="16"/>
          <w:lang w:bidi="x-none"/>
        </w:rPr>
        <w:t xml:space="preserve">tat- und </w:t>
      </w:r>
      <w:r w:rsidRPr="008E107C">
        <w:rPr>
          <w:rFonts w:ascii="Times New Roman" w:hAnsi="Times New Roman" w:cs="Times New Roman"/>
          <w:b/>
          <w:sz w:val="16"/>
          <w:szCs w:val="16"/>
          <w:lang w:bidi="x-none"/>
        </w:rPr>
        <w:t>schuldangemessen</w:t>
      </w:r>
      <w:r w:rsidRPr="00C437D4">
        <w:rPr>
          <w:rFonts w:ascii="Times New Roman" w:hAnsi="Times New Roman" w:cs="Times New Roman"/>
          <w:sz w:val="16"/>
          <w:szCs w:val="16"/>
          <w:lang w:bidi="x-none"/>
        </w:rPr>
        <w:t xml:space="preserve"> sein (§ 257c IV StPO); insb. darf der Angeklagte nicht durch Androhung einer unverhältnismäßig großen Sanktionsschere beeinflusst werden.</w:t>
      </w:r>
    </w:p>
    <w:p w14:paraId="62F3801C" w14:textId="77777777" w:rsidR="0047322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cs="Times New Roman"/>
          <w:sz w:val="16"/>
          <w:szCs w:val="16"/>
          <w:lang w:bidi="x-none"/>
        </w:rPr>
      </w:pPr>
      <w:r w:rsidRPr="00C437D4">
        <w:rPr>
          <w:rFonts w:ascii="Times New Roman" w:hAnsi="Times New Roman" w:cs="Times New Roman"/>
          <w:sz w:val="16"/>
          <w:szCs w:val="16"/>
          <w:lang w:bidi="x-none"/>
        </w:rPr>
        <w:tab/>
        <w:t>–</w:t>
      </w:r>
      <w:r w:rsidRPr="00C437D4">
        <w:rPr>
          <w:rFonts w:ascii="Times New Roman" w:hAnsi="Times New Roman" w:cs="Times New Roman"/>
          <w:sz w:val="16"/>
          <w:szCs w:val="16"/>
          <w:lang w:bidi="x-none"/>
        </w:rPr>
        <w:tab/>
        <w:t xml:space="preserve">Allen </w:t>
      </w:r>
      <w:r w:rsidRPr="00C437D4">
        <w:rPr>
          <w:rFonts w:ascii="Times New Roman" w:hAnsi="Times New Roman" w:cs="Times New Roman"/>
          <w:b/>
          <w:sz w:val="16"/>
          <w:szCs w:val="16"/>
          <w:lang w:bidi="x-none"/>
        </w:rPr>
        <w:t>Verfahrensbeteiligten</w:t>
      </w:r>
      <w:r w:rsidRPr="00C437D4">
        <w:rPr>
          <w:rFonts w:ascii="Times New Roman" w:hAnsi="Times New Roman" w:cs="Times New Roman"/>
          <w:sz w:val="16"/>
          <w:szCs w:val="16"/>
          <w:lang w:bidi="x-none"/>
        </w:rPr>
        <w:t xml:space="preserve"> muss Gelegenheit zur Äußerung gegeben werden. Angeklagter und StA müssen </w:t>
      </w:r>
      <w:r w:rsidR="00477A5B">
        <w:rPr>
          <w:rFonts w:ascii="Times New Roman" w:hAnsi="Times New Roman" w:cs="Times New Roman"/>
          <w:sz w:val="16"/>
          <w:szCs w:val="16"/>
          <w:lang w:bidi="x-none"/>
        </w:rPr>
        <w:t xml:space="preserve">(ausdrücklich und nicht nur konkludent, vgl. BVerfG NJW 2021, 2269) </w:t>
      </w:r>
      <w:r w:rsidRPr="00C437D4">
        <w:rPr>
          <w:rFonts w:ascii="Times New Roman" w:hAnsi="Times New Roman" w:cs="Times New Roman"/>
          <w:sz w:val="16"/>
          <w:szCs w:val="16"/>
          <w:lang w:bidi="x-none"/>
        </w:rPr>
        <w:t>zustimmen, § 257c III 3, 4 StPO.</w:t>
      </w:r>
    </w:p>
    <w:p w14:paraId="52225755" w14:textId="2937FEBD" w:rsidR="009261E8" w:rsidRPr="00C437D4" w:rsidRDefault="00473228" w:rsidP="00473228">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cs="Times New Roman"/>
          <w:sz w:val="16"/>
          <w:szCs w:val="16"/>
          <w:lang w:bidi="x-none"/>
        </w:rPr>
      </w:pPr>
      <w:r w:rsidRPr="00C437D4">
        <w:rPr>
          <w:rFonts w:ascii="Times New Roman" w:hAnsi="Times New Roman" w:cs="Times New Roman"/>
          <w:sz w:val="16"/>
          <w:szCs w:val="16"/>
          <w:lang w:bidi="x-none"/>
        </w:rPr>
        <w:tab/>
        <w:t>–</w:t>
      </w:r>
      <w:r w:rsidRPr="00C437D4">
        <w:rPr>
          <w:rFonts w:ascii="Times New Roman" w:hAnsi="Times New Roman" w:cs="Times New Roman"/>
          <w:sz w:val="16"/>
          <w:szCs w:val="16"/>
          <w:lang w:bidi="x-none"/>
        </w:rPr>
        <w:tab/>
        <w:t xml:space="preserve">Nach </w:t>
      </w:r>
      <w:r w:rsidRPr="00C437D4">
        <w:rPr>
          <w:rFonts w:ascii="Times New Roman" w:hAnsi="Times New Roman" w:cs="Times New Roman"/>
          <w:b/>
          <w:sz w:val="16"/>
          <w:szCs w:val="16"/>
          <w:lang w:bidi="x-none"/>
        </w:rPr>
        <w:t xml:space="preserve">§ 302 I 2 StPO </w:t>
      </w:r>
      <w:r w:rsidRPr="00C437D4">
        <w:rPr>
          <w:rFonts w:ascii="Times New Roman" w:hAnsi="Times New Roman" w:cs="Times New Roman"/>
          <w:sz w:val="16"/>
          <w:szCs w:val="16"/>
          <w:lang w:bidi="x-none"/>
        </w:rPr>
        <w:t xml:space="preserve">ist ein </w:t>
      </w:r>
      <w:r w:rsidRPr="00C437D4">
        <w:rPr>
          <w:rFonts w:ascii="Times New Roman" w:hAnsi="Times New Roman" w:cs="Times New Roman"/>
          <w:b/>
          <w:sz w:val="16"/>
          <w:szCs w:val="16"/>
          <w:lang w:bidi="x-none"/>
        </w:rPr>
        <w:t>Rechtsmittelverzicht</w:t>
      </w:r>
      <w:r w:rsidRPr="00C437D4">
        <w:rPr>
          <w:rFonts w:ascii="Times New Roman" w:hAnsi="Times New Roman" w:cs="Times New Roman"/>
          <w:sz w:val="16"/>
          <w:szCs w:val="16"/>
          <w:lang w:bidi="x-none"/>
        </w:rPr>
        <w:t xml:space="preserve"> nach einer Verständigung </w:t>
      </w:r>
      <w:proofErr w:type="spellStart"/>
      <w:r w:rsidRPr="00C437D4">
        <w:rPr>
          <w:rFonts w:ascii="Times New Roman" w:hAnsi="Times New Roman" w:cs="Times New Roman"/>
          <w:sz w:val="16"/>
          <w:szCs w:val="16"/>
          <w:lang w:bidi="x-none"/>
        </w:rPr>
        <w:t>grds</w:t>
      </w:r>
      <w:proofErr w:type="spellEnd"/>
      <w:r w:rsidRPr="00C437D4">
        <w:rPr>
          <w:rFonts w:ascii="Times New Roman" w:hAnsi="Times New Roman" w:cs="Times New Roman"/>
          <w:sz w:val="16"/>
          <w:szCs w:val="16"/>
          <w:lang w:bidi="x-none"/>
        </w:rPr>
        <w:t xml:space="preserve">. </w:t>
      </w:r>
      <w:r w:rsidRPr="00C437D4">
        <w:rPr>
          <w:rFonts w:ascii="Times New Roman" w:hAnsi="Times New Roman" w:cs="Times New Roman"/>
          <w:b/>
          <w:sz w:val="16"/>
          <w:szCs w:val="16"/>
          <w:lang w:bidi="x-none"/>
        </w:rPr>
        <w:t>ausgeschlossen</w:t>
      </w:r>
      <w:r w:rsidRPr="00C437D4">
        <w:rPr>
          <w:rFonts w:ascii="Times New Roman" w:hAnsi="Times New Roman" w:cs="Times New Roman"/>
          <w:sz w:val="16"/>
          <w:szCs w:val="16"/>
          <w:lang w:bidi="x-none"/>
        </w:rPr>
        <w:t>.</w:t>
      </w:r>
    </w:p>
    <w:p w14:paraId="05A18E54" w14:textId="77777777" w:rsidR="0004495D" w:rsidRDefault="0004495D" w:rsidP="009261E8">
      <w:pPr>
        <w:widowControl/>
        <w:tabs>
          <w:tab w:val="left" w:pos="-720"/>
          <w:tab w:val="left" w:pos="288"/>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b/>
          <w:spacing w:val="-2"/>
          <w:sz w:val="16"/>
          <w:szCs w:val="16"/>
        </w:rPr>
      </w:pPr>
    </w:p>
    <w:p w14:paraId="2C7C7EFD" w14:textId="11A22344" w:rsidR="00473228" w:rsidRPr="00C437D4" w:rsidRDefault="00473228" w:rsidP="00875E6F">
      <w:pPr>
        <w:widowControl/>
        <w:tabs>
          <w:tab w:val="left" w:pos="-720"/>
          <w:tab w:val="left" w:pos="288"/>
          <w:tab w:val="left" w:pos="864"/>
          <w:tab w:val="left" w:pos="1116"/>
          <w:tab w:val="left" w:pos="1404"/>
          <w:tab w:val="left" w:pos="1692"/>
          <w:tab w:val="left" w:pos="1980"/>
          <w:tab w:val="left" w:pos="2268"/>
          <w:tab w:val="left" w:pos="2880"/>
        </w:tabs>
        <w:ind w:left="284" w:hanging="284"/>
        <w:jc w:val="both"/>
        <w:rPr>
          <w:rFonts w:ascii="Times New Roman" w:hAnsi="Times New Roman" w:cs="Times New Roman"/>
          <w:sz w:val="16"/>
          <w:szCs w:val="16"/>
          <w:lang w:bidi="x-none"/>
        </w:rPr>
      </w:pPr>
      <w:r w:rsidRPr="00C437D4">
        <w:rPr>
          <w:rFonts w:ascii="Times New Roman" w:hAnsi="Times New Roman"/>
          <w:b/>
          <w:spacing w:val="-2"/>
          <w:sz w:val="16"/>
          <w:szCs w:val="16"/>
        </w:rPr>
        <w:t xml:space="preserve">IV. </w:t>
      </w:r>
      <w:r w:rsidR="001279CB" w:rsidRPr="00C437D4">
        <w:rPr>
          <w:rFonts w:ascii="Times New Roman" w:hAnsi="Times New Roman"/>
          <w:b/>
          <w:spacing w:val="-2"/>
          <w:sz w:val="16"/>
          <w:szCs w:val="16"/>
        </w:rPr>
        <w:tab/>
      </w:r>
      <w:r w:rsidRPr="00C437D4">
        <w:rPr>
          <w:rFonts w:ascii="Times New Roman" w:hAnsi="Times New Roman"/>
          <w:b/>
          <w:spacing w:val="-2"/>
          <w:sz w:val="16"/>
          <w:szCs w:val="16"/>
        </w:rPr>
        <w:t xml:space="preserve">Bindungswirkung hinsichtlich </w:t>
      </w:r>
      <w:r w:rsidR="0021250F">
        <w:rPr>
          <w:rFonts w:ascii="Times New Roman" w:hAnsi="Times New Roman"/>
          <w:b/>
          <w:spacing w:val="-2"/>
          <w:sz w:val="16"/>
          <w:szCs w:val="16"/>
        </w:rPr>
        <w:t>der Verständigung</w:t>
      </w:r>
      <w:r w:rsidRPr="00C437D4">
        <w:rPr>
          <w:rFonts w:ascii="Times New Roman" w:hAnsi="Times New Roman"/>
          <w:b/>
          <w:spacing w:val="-2"/>
          <w:sz w:val="16"/>
          <w:szCs w:val="16"/>
        </w:rPr>
        <w:t>:</w:t>
      </w:r>
      <w:r w:rsidR="009261E8">
        <w:rPr>
          <w:rFonts w:ascii="Times New Roman" w:hAnsi="Times New Roman"/>
          <w:spacing w:val="-2"/>
          <w:sz w:val="16"/>
          <w:szCs w:val="16"/>
        </w:rPr>
        <w:t xml:space="preserve"> </w:t>
      </w:r>
      <w:r w:rsidRPr="00C437D4">
        <w:rPr>
          <w:rFonts w:ascii="Times New Roman" w:hAnsi="Times New Roman"/>
          <w:spacing w:val="-2"/>
          <w:sz w:val="16"/>
          <w:szCs w:val="16"/>
        </w:rPr>
        <w:t xml:space="preserve">Nach früherer </w:t>
      </w:r>
      <w:proofErr w:type="spellStart"/>
      <w:r w:rsidRPr="00C437D4">
        <w:rPr>
          <w:rFonts w:ascii="Times New Roman" w:hAnsi="Times New Roman"/>
          <w:spacing w:val="-2"/>
          <w:sz w:val="16"/>
          <w:szCs w:val="16"/>
        </w:rPr>
        <w:t>Rspr</w:t>
      </w:r>
      <w:proofErr w:type="spellEnd"/>
      <w:r w:rsidRPr="00C437D4">
        <w:rPr>
          <w:rFonts w:ascii="Times New Roman" w:hAnsi="Times New Roman"/>
          <w:spacing w:val="-2"/>
          <w:sz w:val="16"/>
          <w:szCs w:val="16"/>
        </w:rPr>
        <w:t>. war kein Verfahrensbeteiligter an die Absprache gebunden und somit lag das Risiko der Nichteinhaltung allein beim Angekl</w:t>
      </w:r>
      <w:r w:rsidR="0004495D">
        <w:rPr>
          <w:rFonts w:ascii="Times New Roman" w:hAnsi="Times New Roman"/>
          <w:spacing w:val="-2"/>
          <w:sz w:val="16"/>
          <w:szCs w:val="16"/>
        </w:rPr>
        <w:t>agten</w:t>
      </w:r>
      <w:r w:rsidRPr="00C437D4">
        <w:rPr>
          <w:rFonts w:ascii="Times New Roman" w:hAnsi="Times New Roman"/>
          <w:spacing w:val="-2"/>
          <w:sz w:val="16"/>
          <w:szCs w:val="16"/>
        </w:rPr>
        <w:t xml:space="preserve">. Ein Verstoß gegen die Absprache seitens der Strafverfolgungsorgane stellte kein Verfahrenshindernis dar. Der Grundsatz des fairen Verfahrens gebot jedoch eine wesentliche Strafmilderung. Nun ergibt sich aus </w:t>
      </w:r>
      <w:r w:rsidRPr="00C437D4">
        <w:rPr>
          <w:rFonts w:ascii="Times New Roman" w:hAnsi="Times New Roman"/>
          <w:b/>
          <w:spacing w:val="-2"/>
          <w:sz w:val="16"/>
          <w:szCs w:val="16"/>
        </w:rPr>
        <w:t>§ 257c III 4, IV StPO</w:t>
      </w:r>
      <w:r w:rsidRPr="00C437D4">
        <w:rPr>
          <w:rFonts w:ascii="Times New Roman" w:hAnsi="Times New Roman"/>
          <w:spacing w:val="-2"/>
          <w:sz w:val="16"/>
          <w:szCs w:val="16"/>
        </w:rPr>
        <w:t xml:space="preserve"> eine </w:t>
      </w:r>
      <w:r w:rsidRPr="00C437D4">
        <w:rPr>
          <w:rFonts w:ascii="Times New Roman" w:hAnsi="Times New Roman"/>
          <w:b/>
          <w:spacing w:val="-2"/>
          <w:sz w:val="16"/>
          <w:szCs w:val="16"/>
        </w:rPr>
        <w:t>Bindungswirkung</w:t>
      </w:r>
      <w:r w:rsidRPr="00C437D4">
        <w:rPr>
          <w:rFonts w:ascii="Times New Roman" w:hAnsi="Times New Roman"/>
          <w:spacing w:val="-2"/>
          <w:sz w:val="16"/>
          <w:szCs w:val="16"/>
        </w:rPr>
        <w:t xml:space="preserve"> für das Gericht.</w:t>
      </w:r>
      <w:r w:rsidR="0004495D">
        <w:rPr>
          <w:rFonts w:ascii="Times New Roman" w:hAnsi="Times New Roman"/>
          <w:spacing w:val="-2"/>
          <w:sz w:val="16"/>
          <w:szCs w:val="16"/>
        </w:rPr>
        <w:t xml:space="preserve"> </w:t>
      </w:r>
      <w:r w:rsidR="007C08EE">
        <w:rPr>
          <w:rFonts w:ascii="Times New Roman" w:hAnsi="Times New Roman"/>
          <w:sz w:val="16"/>
          <w:szCs w:val="16"/>
        </w:rPr>
        <w:t>Diese</w:t>
      </w:r>
      <w:r w:rsidRPr="00C437D4">
        <w:rPr>
          <w:rFonts w:ascii="Times New Roman" w:hAnsi="Times New Roman"/>
          <w:sz w:val="16"/>
          <w:szCs w:val="16"/>
        </w:rPr>
        <w:t xml:space="preserve"> entfällt jedoch, wenn rechtlich oder tatsächlich bedeutsame Umstände übersehen w</w:t>
      </w:r>
      <w:r w:rsidR="00415BBC">
        <w:rPr>
          <w:rFonts w:ascii="Times New Roman" w:hAnsi="Times New Roman"/>
          <w:sz w:val="16"/>
          <w:szCs w:val="16"/>
        </w:rPr>
        <w:t>u</w:t>
      </w:r>
      <w:r w:rsidRPr="00C437D4">
        <w:rPr>
          <w:rFonts w:ascii="Times New Roman" w:hAnsi="Times New Roman"/>
          <w:sz w:val="16"/>
          <w:szCs w:val="16"/>
        </w:rPr>
        <w:t>rden oder sich neu ergeben haben und das Gericht deswegen zur Überzeugung gelangt, dass der in Aussicht gestellte Strafrahmen nicht mehr tat- oder schuldangemessen ist. Gleiches gilt, wenn das weitere Prozessverhalten des Angekl</w:t>
      </w:r>
      <w:r w:rsidR="0004495D">
        <w:rPr>
          <w:rFonts w:ascii="Times New Roman" w:hAnsi="Times New Roman"/>
          <w:sz w:val="16"/>
          <w:szCs w:val="16"/>
        </w:rPr>
        <w:t>agten</w:t>
      </w:r>
      <w:r w:rsidRPr="00C437D4">
        <w:rPr>
          <w:rFonts w:ascii="Times New Roman" w:hAnsi="Times New Roman"/>
          <w:sz w:val="16"/>
          <w:szCs w:val="16"/>
        </w:rPr>
        <w:t xml:space="preserve"> nicht dem Verhalten entspricht, das der Prognose des Gerichtes zugrunde gelegt w</w:t>
      </w:r>
      <w:r w:rsidR="0053105E">
        <w:rPr>
          <w:rFonts w:ascii="Times New Roman" w:hAnsi="Times New Roman"/>
          <w:sz w:val="16"/>
          <w:szCs w:val="16"/>
        </w:rPr>
        <w:t>u</w:t>
      </w:r>
      <w:r w:rsidRPr="00C437D4">
        <w:rPr>
          <w:rFonts w:ascii="Times New Roman" w:hAnsi="Times New Roman"/>
          <w:sz w:val="16"/>
          <w:szCs w:val="16"/>
        </w:rPr>
        <w:t>rde</w:t>
      </w:r>
      <w:r w:rsidR="004607BC">
        <w:rPr>
          <w:rFonts w:ascii="Times New Roman" w:hAnsi="Times New Roman"/>
          <w:sz w:val="16"/>
          <w:szCs w:val="16"/>
        </w:rPr>
        <w:t>, etwa wenn</w:t>
      </w:r>
      <w:r w:rsidRPr="00C437D4">
        <w:rPr>
          <w:rFonts w:ascii="Times New Roman" w:hAnsi="Times New Roman"/>
          <w:sz w:val="16"/>
          <w:szCs w:val="16"/>
        </w:rPr>
        <w:t xml:space="preserve"> </w:t>
      </w:r>
      <w:r w:rsidR="00BF081F" w:rsidRPr="00C437D4">
        <w:rPr>
          <w:rFonts w:ascii="Times New Roman" w:hAnsi="Times New Roman"/>
          <w:sz w:val="16"/>
          <w:szCs w:val="16"/>
        </w:rPr>
        <w:t>der Angekl</w:t>
      </w:r>
      <w:r w:rsidR="0004495D">
        <w:rPr>
          <w:rFonts w:ascii="Times New Roman" w:hAnsi="Times New Roman"/>
          <w:sz w:val="16"/>
          <w:szCs w:val="16"/>
        </w:rPr>
        <w:t>agte</w:t>
      </w:r>
      <w:r w:rsidR="00BF081F" w:rsidRPr="00C437D4">
        <w:rPr>
          <w:rFonts w:ascii="Times New Roman" w:hAnsi="Times New Roman"/>
          <w:sz w:val="16"/>
          <w:szCs w:val="16"/>
        </w:rPr>
        <w:t xml:space="preserve"> </w:t>
      </w:r>
      <w:r w:rsidR="004607BC">
        <w:rPr>
          <w:rFonts w:ascii="Times New Roman" w:hAnsi="Times New Roman"/>
          <w:sz w:val="16"/>
          <w:szCs w:val="16"/>
        </w:rPr>
        <w:t>die</w:t>
      </w:r>
      <w:r w:rsidR="00BF081F" w:rsidRPr="00C437D4">
        <w:rPr>
          <w:rFonts w:ascii="Times New Roman" w:hAnsi="Times New Roman"/>
          <w:sz w:val="16"/>
          <w:szCs w:val="16"/>
        </w:rPr>
        <w:t xml:space="preserve"> abgesprochene Leistung nicht erbringt und z.B. statt </w:t>
      </w:r>
      <w:r w:rsidR="00EA5A60">
        <w:rPr>
          <w:rFonts w:ascii="Times New Roman" w:hAnsi="Times New Roman"/>
          <w:sz w:val="16"/>
          <w:szCs w:val="16"/>
        </w:rPr>
        <w:t>ei</w:t>
      </w:r>
      <w:r w:rsidR="00477A5B">
        <w:rPr>
          <w:rFonts w:ascii="Times New Roman" w:hAnsi="Times New Roman"/>
          <w:sz w:val="16"/>
          <w:szCs w:val="16"/>
        </w:rPr>
        <w:t>ne</w:t>
      </w:r>
      <w:r w:rsidR="00EA5A60">
        <w:rPr>
          <w:rFonts w:ascii="Times New Roman" w:hAnsi="Times New Roman"/>
          <w:sz w:val="16"/>
          <w:szCs w:val="16"/>
        </w:rPr>
        <w:t>s</w:t>
      </w:r>
      <w:r w:rsidR="00BF081F" w:rsidRPr="00C437D4">
        <w:rPr>
          <w:rFonts w:ascii="Times New Roman" w:hAnsi="Times New Roman"/>
          <w:sz w:val="16"/>
          <w:szCs w:val="16"/>
        </w:rPr>
        <w:t xml:space="preserve"> vollen Geständnisses nur Teile der Tat eingesteht. </w:t>
      </w:r>
      <w:r w:rsidRPr="00C437D4">
        <w:rPr>
          <w:rFonts w:ascii="Times New Roman" w:hAnsi="Times New Roman"/>
          <w:sz w:val="16"/>
          <w:szCs w:val="16"/>
        </w:rPr>
        <w:t xml:space="preserve">Das Geständnis darf </w:t>
      </w:r>
      <w:r w:rsidR="001E2F23">
        <w:rPr>
          <w:rFonts w:ascii="Times New Roman" w:hAnsi="Times New Roman"/>
          <w:sz w:val="16"/>
          <w:szCs w:val="16"/>
        </w:rPr>
        <w:t>dann</w:t>
      </w:r>
      <w:r w:rsidRPr="00C437D4">
        <w:rPr>
          <w:rFonts w:ascii="Times New Roman" w:hAnsi="Times New Roman"/>
          <w:sz w:val="16"/>
          <w:szCs w:val="16"/>
        </w:rPr>
        <w:t xml:space="preserve"> nicht verwertet werden. </w:t>
      </w:r>
      <w:r w:rsidRPr="00C437D4">
        <w:rPr>
          <w:rFonts w:ascii="Times New Roman" w:hAnsi="Times New Roman"/>
          <w:spacing w:val="-2"/>
          <w:sz w:val="16"/>
          <w:szCs w:val="16"/>
        </w:rPr>
        <w:t>Zudem muss das Gericht den Angekl</w:t>
      </w:r>
      <w:r w:rsidR="0004495D">
        <w:rPr>
          <w:rFonts w:ascii="Times New Roman" w:hAnsi="Times New Roman"/>
          <w:spacing w:val="-2"/>
          <w:sz w:val="16"/>
          <w:szCs w:val="16"/>
        </w:rPr>
        <w:t>agten</w:t>
      </w:r>
      <w:r w:rsidRPr="00C437D4">
        <w:rPr>
          <w:rFonts w:ascii="Times New Roman" w:hAnsi="Times New Roman"/>
          <w:spacing w:val="-2"/>
          <w:sz w:val="16"/>
          <w:szCs w:val="16"/>
        </w:rPr>
        <w:t xml:space="preserve"> ausdrücklich darauf hinweisen, wenn es von </w:t>
      </w:r>
      <w:r w:rsidR="004D46F6">
        <w:rPr>
          <w:rFonts w:ascii="Times New Roman" w:hAnsi="Times New Roman"/>
          <w:spacing w:val="-2"/>
          <w:sz w:val="16"/>
          <w:szCs w:val="16"/>
        </w:rPr>
        <w:t>der</w:t>
      </w:r>
      <w:r w:rsidRPr="00C437D4">
        <w:rPr>
          <w:rFonts w:ascii="Times New Roman" w:hAnsi="Times New Roman"/>
          <w:spacing w:val="-2"/>
          <w:sz w:val="16"/>
          <w:szCs w:val="16"/>
        </w:rPr>
        <w:t xml:space="preserve"> Absprache abweichen will.</w:t>
      </w:r>
      <w:r w:rsidR="006E2CAA" w:rsidRPr="00C437D4">
        <w:rPr>
          <w:rFonts w:ascii="Times New Roman" w:hAnsi="Times New Roman"/>
          <w:spacing w:val="-2"/>
          <w:sz w:val="16"/>
          <w:szCs w:val="16"/>
        </w:rPr>
        <w:t xml:space="preserve"> Eine unterbliebene oder nicht ordnungsgemäße Belehrung nach § 257c V StPO führt zu einem Verwertungsverbot </w:t>
      </w:r>
      <w:r w:rsidR="007A0F2D">
        <w:rPr>
          <w:rFonts w:ascii="Times New Roman" w:hAnsi="Times New Roman"/>
          <w:spacing w:val="-2"/>
          <w:sz w:val="16"/>
          <w:szCs w:val="16"/>
        </w:rPr>
        <w:t>d</w:t>
      </w:r>
      <w:r w:rsidR="006E2CAA" w:rsidRPr="00C437D4">
        <w:rPr>
          <w:rFonts w:ascii="Times New Roman" w:hAnsi="Times New Roman"/>
          <w:spacing w:val="-2"/>
          <w:sz w:val="16"/>
          <w:szCs w:val="16"/>
        </w:rPr>
        <w:t xml:space="preserve">es abgegebenen Geständnisses und kann </w:t>
      </w:r>
      <w:r w:rsidR="000F54A1" w:rsidRPr="00C437D4">
        <w:rPr>
          <w:rFonts w:ascii="Times New Roman" w:hAnsi="Times New Roman"/>
          <w:spacing w:val="-2"/>
          <w:sz w:val="16"/>
          <w:szCs w:val="16"/>
        </w:rPr>
        <w:t xml:space="preserve">eine </w:t>
      </w:r>
      <w:r w:rsidR="006E2CAA" w:rsidRPr="00C437D4">
        <w:rPr>
          <w:rFonts w:ascii="Times New Roman" w:hAnsi="Times New Roman"/>
          <w:spacing w:val="-2"/>
          <w:sz w:val="16"/>
          <w:szCs w:val="16"/>
        </w:rPr>
        <w:t>Revision begründen.</w:t>
      </w:r>
      <w:r w:rsidRPr="00C437D4">
        <w:rPr>
          <w:rFonts w:ascii="Times New Roman" w:hAnsi="Times New Roman"/>
          <w:spacing w:val="-2"/>
          <w:sz w:val="16"/>
          <w:szCs w:val="16"/>
        </w:rPr>
        <w:t xml:space="preserve"> Die Hinweispflichten nach § 265 StPO bleiben bestehen (BGH NJW 2011, 2377). Liegt ein Dissens zwischen </w:t>
      </w:r>
      <w:proofErr w:type="spellStart"/>
      <w:r w:rsidRPr="00C437D4">
        <w:rPr>
          <w:rFonts w:ascii="Times New Roman" w:hAnsi="Times New Roman"/>
          <w:spacing w:val="-2"/>
          <w:sz w:val="16"/>
          <w:szCs w:val="16"/>
        </w:rPr>
        <w:t>StA</w:t>
      </w:r>
      <w:proofErr w:type="spellEnd"/>
      <w:r w:rsidRPr="00C437D4">
        <w:rPr>
          <w:rFonts w:ascii="Times New Roman" w:hAnsi="Times New Roman"/>
          <w:spacing w:val="-2"/>
          <w:sz w:val="16"/>
          <w:szCs w:val="16"/>
        </w:rPr>
        <w:t xml:space="preserve"> und Angekl</w:t>
      </w:r>
      <w:r w:rsidR="0004495D">
        <w:rPr>
          <w:rFonts w:ascii="Times New Roman" w:hAnsi="Times New Roman"/>
          <w:spacing w:val="-2"/>
          <w:sz w:val="16"/>
          <w:szCs w:val="16"/>
        </w:rPr>
        <w:t>agtem</w:t>
      </w:r>
      <w:r w:rsidRPr="00C437D4">
        <w:rPr>
          <w:rFonts w:ascii="Times New Roman" w:hAnsi="Times New Roman"/>
          <w:spacing w:val="-2"/>
          <w:sz w:val="16"/>
          <w:szCs w:val="16"/>
        </w:rPr>
        <w:t xml:space="preserve"> über die Reichweite der Absprache vor, so gebietet es der Grundsatz des fairen Verfahrens, dass </w:t>
      </w:r>
      <w:r w:rsidR="00E01B9D">
        <w:rPr>
          <w:rFonts w:ascii="Times New Roman" w:hAnsi="Times New Roman"/>
          <w:spacing w:val="-2"/>
          <w:sz w:val="16"/>
          <w:szCs w:val="16"/>
        </w:rPr>
        <w:t>bzgl.</w:t>
      </w:r>
      <w:r w:rsidRPr="00C437D4">
        <w:rPr>
          <w:rFonts w:ascii="Times New Roman" w:hAnsi="Times New Roman"/>
          <w:spacing w:val="-2"/>
          <w:sz w:val="16"/>
          <w:szCs w:val="16"/>
        </w:rPr>
        <w:t xml:space="preserve"> des Geständnisses ein Beweisverwertungs</w:t>
      </w:r>
      <w:r w:rsidR="00750EE0">
        <w:rPr>
          <w:rFonts w:ascii="Times New Roman" w:hAnsi="Times New Roman"/>
          <w:spacing w:val="-2"/>
          <w:sz w:val="16"/>
          <w:szCs w:val="16"/>
        </w:rPr>
        <w:t>ver</w:t>
      </w:r>
      <w:r w:rsidRPr="00C437D4">
        <w:rPr>
          <w:rFonts w:ascii="Times New Roman" w:hAnsi="Times New Roman"/>
          <w:spacing w:val="-2"/>
          <w:sz w:val="16"/>
          <w:szCs w:val="16"/>
        </w:rPr>
        <w:t>bot (siehe dazu Arbeitsblatt Nr.</w:t>
      </w:r>
      <w:r w:rsidR="0004495D">
        <w:rPr>
          <w:rFonts w:ascii="Times New Roman" w:hAnsi="Times New Roman"/>
          <w:spacing w:val="-2"/>
          <w:sz w:val="16"/>
          <w:szCs w:val="16"/>
        </w:rPr>
        <w:t> </w:t>
      </w:r>
      <w:r w:rsidRPr="00C437D4">
        <w:rPr>
          <w:rFonts w:ascii="Times New Roman" w:hAnsi="Times New Roman"/>
          <w:spacing w:val="-2"/>
          <w:sz w:val="16"/>
          <w:szCs w:val="16"/>
        </w:rPr>
        <w:t>26) greift.</w:t>
      </w:r>
      <w:r w:rsidR="00BF081F" w:rsidRPr="00C437D4">
        <w:rPr>
          <w:rFonts w:ascii="Times New Roman" w:hAnsi="Times New Roman"/>
          <w:spacing w:val="-2"/>
          <w:sz w:val="16"/>
          <w:szCs w:val="16"/>
        </w:rPr>
        <w:t xml:space="preserve"> Im Übrigen gilt die Bindungswirkung des § 257c IV 1 StPO nur für das </w:t>
      </w:r>
      <w:r w:rsidR="00BF081F" w:rsidRPr="00C437D4">
        <w:rPr>
          <w:rFonts w:ascii="Times New Roman" w:hAnsi="Times New Roman"/>
          <w:b/>
          <w:spacing w:val="-2"/>
          <w:sz w:val="16"/>
          <w:szCs w:val="16"/>
        </w:rPr>
        <w:t>erkennende Tatgericht</w:t>
      </w:r>
      <w:r w:rsidR="00BF081F" w:rsidRPr="00C437D4">
        <w:rPr>
          <w:rFonts w:ascii="Times New Roman" w:hAnsi="Times New Roman"/>
          <w:spacing w:val="-2"/>
          <w:sz w:val="16"/>
          <w:szCs w:val="16"/>
        </w:rPr>
        <w:t>. Die Rechtsmittelgerichte und das Gericht nach Zurückverweisung (§</w:t>
      </w:r>
      <w:r w:rsidR="0004495D">
        <w:rPr>
          <w:rFonts w:ascii="Times New Roman" w:hAnsi="Times New Roman"/>
          <w:spacing w:val="-2"/>
          <w:sz w:val="16"/>
          <w:szCs w:val="16"/>
        </w:rPr>
        <w:t> </w:t>
      </w:r>
      <w:r w:rsidR="00DA4096" w:rsidRPr="00C437D4">
        <w:rPr>
          <w:rFonts w:ascii="Times New Roman" w:hAnsi="Times New Roman"/>
          <w:spacing w:val="-2"/>
          <w:sz w:val="16"/>
          <w:szCs w:val="16"/>
        </w:rPr>
        <w:t>3</w:t>
      </w:r>
      <w:r w:rsidR="00BF081F" w:rsidRPr="00C437D4">
        <w:rPr>
          <w:rFonts w:ascii="Times New Roman" w:hAnsi="Times New Roman"/>
          <w:spacing w:val="-2"/>
          <w:sz w:val="16"/>
          <w:szCs w:val="16"/>
        </w:rPr>
        <w:t xml:space="preserve">54 II, III StPO) sind an die Verständigung – mit Ausnahme des generellen Verbots der </w:t>
      </w:r>
      <w:proofErr w:type="spellStart"/>
      <w:r w:rsidR="00BF081F" w:rsidRPr="00C437D4">
        <w:rPr>
          <w:rFonts w:ascii="Times New Roman" w:hAnsi="Times New Roman"/>
          <w:spacing w:val="-2"/>
          <w:sz w:val="16"/>
          <w:szCs w:val="16"/>
        </w:rPr>
        <w:t>reformatio</w:t>
      </w:r>
      <w:proofErr w:type="spellEnd"/>
      <w:r w:rsidR="00BF081F" w:rsidRPr="00C437D4">
        <w:rPr>
          <w:rFonts w:ascii="Times New Roman" w:hAnsi="Times New Roman"/>
          <w:spacing w:val="-2"/>
          <w:sz w:val="16"/>
          <w:szCs w:val="16"/>
        </w:rPr>
        <w:t xml:space="preserve"> in peius (§§ 331, 358 StPO) – nicht gebunden. </w:t>
      </w:r>
      <w:r w:rsidR="00F861E3" w:rsidRPr="00C437D4">
        <w:rPr>
          <w:rFonts w:ascii="Times New Roman" w:hAnsi="Times New Roman"/>
          <w:spacing w:val="-2"/>
          <w:sz w:val="16"/>
          <w:szCs w:val="16"/>
        </w:rPr>
        <w:t>Hält das Berufungsgericht aber am Geständnis fest, bindet es sich nach dem Rechtsgedanken des fairen Verfahrens und des Vertrauensschutzes (Art. 6 I EMRK, Art. 20 III GG), der innerhalb der Instanz in §</w:t>
      </w:r>
      <w:r w:rsidR="0052020E" w:rsidRPr="00C437D4">
        <w:rPr>
          <w:rFonts w:ascii="Times New Roman" w:hAnsi="Times New Roman"/>
          <w:spacing w:val="-2"/>
          <w:sz w:val="16"/>
          <w:szCs w:val="16"/>
        </w:rPr>
        <w:t> </w:t>
      </w:r>
      <w:r w:rsidR="00F861E3" w:rsidRPr="00C437D4">
        <w:rPr>
          <w:rFonts w:ascii="Times New Roman" w:hAnsi="Times New Roman"/>
          <w:spacing w:val="-2"/>
          <w:sz w:val="16"/>
          <w:szCs w:val="16"/>
        </w:rPr>
        <w:t xml:space="preserve">257 c IV 3 </w:t>
      </w:r>
      <w:proofErr w:type="gramStart"/>
      <w:r w:rsidR="00F861E3" w:rsidRPr="00C437D4">
        <w:rPr>
          <w:rFonts w:ascii="Times New Roman" w:hAnsi="Times New Roman"/>
          <w:spacing w:val="-2"/>
          <w:sz w:val="16"/>
          <w:szCs w:val="16"/>
        </w:rPr>
        <w:t>StPO Ausdruck</w:t>
      </w:r>
      <w:proofErr w:type="gramEnd"/>
      <w:r w:rsidR="00F861E3" w:rsidRPr="00C437D4">
        <w:rPr>
          <w:rFonts w:ascii="Times New Roman" w:hAnsi="Times New Roman"/>
          <w:spacing w:val="-2"/>
          <w:sz w:val="16"/>
          <w:szCs w:val="16"/>
        </w:rPr>
        <w:t xml:space="preserve"> findet, im Gegenzug selbst an die Verständigung. Macht umgekehrt das Berufungsgericht von seiner fehlenden Bindung an die erstinstanzlich erzielte Verständigung Gebrauch, unterliegt das auf der Verständigung beruhende Geständnis einem Verwertungsverbot (OLG Karlsruhe NStZ 2014, 294,</w:t>
      </w:r>
      <w:r w:rsidR="0004495D">
        <w:rPr>
          <w:rFonts w:ascii="Times New Roman" w:hAnsi="Times New Roman"/>
          <w:spacing w:val="-2"/>
          <w:sz w:val="16"/>
          <w:szCs w:val="16"/>
        </w:rPr>
        <w:t xml:space="preserve"> </w:t>
      </w:r>
      <w:r w:rsidR="00F861E3" w:rsidRPr="00C437D4">
        <w:rPr>
          <w:rFonts w:ascii="Times New Roman" w:hAnsi="Times New Roman"/>
          <w:spacing w:val="-2"/>
          <w:sz w:val="16"/>
          <w:szCs w:val="16"/>
        </w:rPr>
        <w:t>295</w:t>
      </w:r>
      <w:r w:rsidR="00A725DB">
        <w:rPr>
          <w:rFonts w:ascii="Times New Roman" w:hAnsi="Times New Roman"/>
          <w:spacing w:val="-2"/>
          <w:sz w:val="16"/>
          <w:szCs w:val="16"/>
        </w:rPr>
        <w:t>)</w:t>
      </w:r>
      <w:r w:rsidR="00F861E3" w:rsidRPr="00C437D4">
        <w:rPr>
          <w:rFonts w:ascii="Times New Roman" w:hAnsi="Times New Roman"/>
          <w:spacing w:val="-2"/>
          <w:sz w:val="16"/>
          <w:szCs w:val="16"/>
        </w:rPr>
        <w:t>.</w:t>
      </w:r>
    </w:p>
    <w:p w14:paraId="3F20736C" w14:textId="77777777" w:rsidR="00C27292" w:rsidRPr="00C810E2" w:rsidRDefault="00C27292" w:rsidP="00C27292">
      <w:pPr>
        <w:widowControl/>
        <w:tabs>
          <w:tab w:val="left" w:pos="-720"/>
          <w:tab w:val="left" w:pos="288"/>
          <w:tab w:val="left" w:pos="864"/>
          <w:tab w:val="left" w:pos="1116"/>
          <w:tab w:val="left" w:pos="1404"/>
          <w:tab w:val="left" w:pos="1692"/>
          <w:tab w:val="left" w:pos="1980"/>
          <w:tab w:val="left" w:pos="2268"/>
          <w:tab w:val="left" w:pos="2880"/>
        </w:tabs>
        <w:ind w:left="284" w:hanging="284"/>
        <w:jc w:val="both"/>
        <w:rPr>
          <w:rFonts w:ascii="Times New Roman" w:hAnsi="Times New Roman" w:cs="Times New Roman"/>
          <w:sz w:val="13"/>
          <w:szCs w:val="13"/>
          <w:lang w:bidi="x-none"/>
        </w:rPr>
      </w:pPr>
    </w:p>
    <w:p w14:paraId="5AF8C2F6" w14:textId="7930FBB4" w:rsidR="00473228" w:rsidRPr="00E75C25" w:rsidRDefault="00473228" w:rsidP="00C810E2">
      <w:pPr>
        <w:widowControl/>
        <w:tabs>
          <w:tab w:val="left" w:pos="-720"/>
          <w:tab w:val="left" w:pos="0"/>
          <w:tab w:val="left" w:pos="288"/>
          <w:tab w:val="left" w:pos="567"/>
          <w:tab w:val="left" w:pos="864"/>
          <w:tab w:val="left" w:pos="1116"/>
          <w:tab w:val="left" w:pos="1404"/>
          <w:tab w:val="left" w:pos="1692"/>
          <w:tab w:val="left" w:pos="1980"/>
          <w:tab w:val="left" w:pos="2268"/>
          <w:tab w:val="left" w:pos="2880"/>
        </w:tabs>
        <w:spacing w:line="150" w:lineRule="exact"/>
        <w:ind w:left="1980" w:hanging="1980"/>
        <w:jc w:val="both"/>
        <w:rPr>
          <w:rFonts w:ascii="Times New Roman" w:hAnsi="Times New Roman"/>
          <w:spacing w:val="-2"/>
          <w:sz w:val="13"/>
          <w:szCs w:val="13"/>
        </w:rPr>
      </w:pPr>
      <w:r w:rsidRPr="00E75C25">
        <w:rPr>
          <w:rFonts w:ascii="Times New Roman" w:hAnsi="Times New Roman"/>
          <w:b/>
          <w:spacing w:val="-2"/>
          <w:sz w:val="13"/>
          <w:szCs w:val="13"/>
        </w:rPr>
        <w:t>Literatur/Lehrbücher:</w:t>
      </w:r>
      <w:r w:rsidR="00897139" w:rsidRPr="00E75C25">
        <w:rPr>
          <w:rFonts w:ascii="Times New Roman" w:hAnsi="Times New Roman"/>
          <w:b/>
          <w:spacing w:val="-2"/>
          <w:sz w:val="13"/>
          <w:szCs w:val="13"/>
        </w:rPr>
        <w:tab/>
      </w:r>
      <w:r w:rsidR="00575B3E" w:rsidRPr="00E75C25">
        <w:rPr>
          <w:rFonts w:ascii="Times New Roman" w:hAnsi="Times New Roman"/>
          <w:i/>
          <w:spacing w:val="-2"/>
          <w:sz w:val="13"/>
          <w:szCs w:val="13"/>
        </w:rPr>
        <w:t>Heinrich/Reinbacher,</w:t>
      </w:r>
      <w:r w:rsidR="00575B3E" w:rsidRPr="00E75C25">
        <w:rPr>
          <w:rFonts w:ascii="Times New Roman" w:hAnsi="Times New Roman"/>
          <w:spacing w:val="-2"/>
          <w:sz w:val="13"/>
          <w:szCs w:val="13"/>
        </w:rPr>
        <w:t xml:space="preserve"> Examinatorium Strafprozessrecht, </w:t>
      </w:r>
      <w:r w:rsidR="00A725DB">
        <w:rPr>
          <w:rFonts w:ascii="Times New Roman" w:hAnsi="Times New Roman"/>
          <w:spacing w:val="-2"/>
          <w:sz w:val="13"/>
          <w:szCs w:val="13"/>
        </w:rPr>
        <w:t>4</w:t>
      </w:r>
      <w:r w:rsidR="00A96975" w:rsidRPr="00E75C25">
        <w:rPr>
          <w:rFonts w:ascii="Times New Roman" w:hAnsi="Times New Roman"/>
          <w:spacing w:val="-2"/>
          <w:sz w:val="13"/>
          <w:szCs w:val="13"/>
        </w:rPr>
        <w:t>. Auflage 20</w:t>
      </w:r>
      <w:r w:rsidR="006020AD" w:rsidRPr="00E75C25">
        <w:rPr>
          <w:rFonts w:ascii="Times New Roman" w:hAnsi="Times New Roman"/>
          <w:spacing w:val="-2"/>
          <w:sz w:val="13"/>
          <w:szCs w:val="13"/>
        </w:rPr>
        <w:t>2</w:t>
      </w:r>
      <w:r w:rsidR="00A725DB">
        <w:rPr>
          <w:rFonts w:ascii="Times New Roman" w:hAnsi="Times New Roman"/>
          <w:spacing w:val="-2"/>
          <w:sz w:val="13"/>
          <w:szCs w:val="13"/>
        </w:rPr>
        <w:t>3</w:t>
      </w:r>
      <w:r w:rsidR="00A96975" w:rsidRPr="00E75C25">
        <w:rPr>
          <w:rFonts w:ascii="Times New Roman" w:hAnsi="Times New Roman"/>
          <w:spacing w:val="-2"/>
          <w:sz w:val="13"/>
          <w:szCs w:val="13"/>
        </w:rPr>
        <w:t xml:space="preserve">, </w:t>
      </w:r>
      <w:r w:rsidR="00575B3E" w:rsidRPr="00E75C25">
        <w:rPr>
          <w:rFonts w:ascii="Times New Roman" w:hAnsi="Times New Roman"/>
          <w:spacing w:val="-2"/>
          <w:sz w:val="13"/>
          <w:szCs w:val="13"/>
        </w:rPr>
        <w:t>Problem</w:t>
      </w:r>
      <w:r w:rsidR="0004495D">
        <w:rPr>
          <w:rFonts w:ascii="Times New Roman" w:hAnsi="Times New Roman"/>
          <w:spacing w:val="-2"/>
          <w:sz w:val="13"/>
          <w:szCs w:val="13"/>
        </w:rPr>
        <w:t> </w:t>
      </w:r>
      <w:r w:rsidR="00575B3E" w:rsidRPr="00E75C25">
        <w:rPr>
          <w:rFonts w:ascii="Times New Roman" w:hAnsi="Times New Roman"/>
          <w:spacing w:val="-2"/>
          <w:sz w:val="13"/>
          <w:szCs w:val="13"/>
        </w:rPr>
        <w:t>40.</w:t>
      </w:r>
    </w:p>
    <w:p w14:paraId="145C3136" w14:textId="77777777" w:rsidR="00473228" w:rsidRPr="00E75C25" w:rsidRDefault="00473228" w:rsidP="00C810E2">
      <w:pPr>
        <w:widowControl/>
        <w:tabs>
          <w:tab w:val="left" w:pos="-720"/>
          <w:tab w:val="left" w:pos="288"/>
          <w:tab w:val="left" w:pos="567"/>
          <w:tab w:val="left" w:pos="864"/>
          <w:tab w:val="left" w:pos="1116"/>
          <w:tab w:val="left" w:pos="1404"/>
          <w:tab w:val="left" w:pos="1692"/>
          <w:tab w:val="left" w:pos="1980"/>
          <w:tab w:val="left" w:pos="2268"/>
          <w:tab w:val="left" w:pos="2880"/>
        </w:tabs>
        <w:spacing w:line="150" w:lineRule="exact"/>
        <w:ind w:left="1418" w:hanging="1418"/>
        <w:jc w:val="both"/>
        <w:rPr>
          <w:rFonts w:ascii="Times New Roman" w:hAnsi="Times New Roman"/>
          <w:spacing w:val="-2"/>
          <w:sz w:val="13"/>
          <w:szCs w:val="13"/>
        </w:rPr>
      </w:pPr>
      <w:r w:rsidRPr="00E75C25">
        <w:rPr>
          <w:rFonts w:ascii="Times New Roman" w:hAnsi="Times New Roman"/>
          <w:b/>
          <w:spacing w:val="-2"/>
          <w:sz w:val="13"/>
          <w:szCs w:val="13"/>
        </w:rPr>
        <w:t>Literatur/Aufsätze:</w:t>
      </w:r>
      <w:r w:rsidRPr="00E75C25">
        <w:rPr>
          <w:rFonts w:ascii="Times New Roman" w:hAnsi="Times New Roman"/>
          <w:b/>
          <w:spacing w:val="-2"/>
          <w:sz w:val="13"/>
          <w:szCs w:val="13"/>
        </w:rPr>
        <w:tab/>
      </w:r>
      <w:r w:rsidRPr="00E75C25">
        <w:rPr>
          <w:rFonts w:ascii="Times New Roman" w:hAnsi="Times New Roman"/>
          <w:b/>
          <w:spacing w:val="-2"/>
          <w:sz w:val="13"/>
          <w:szCs w:val="13"/>
        </w:rPr>
        <w:tab/>
      </w:r>
      <w:r w:rsidR="000D08BC" w:rsidRPr="00E75C25">
        <w:rPr>
          <w:rFonts w:ascii="Times New Roman" w:hAnsi="Times New Roman"/>
          <w:bCs/>
          <w:i/>
          <w:spacing w:val="-2"/>
          <w:sz w:val="13"/>
          <w:szCs w:val="13"/>
        </w:rPr>
        <w:t>Beulke/</w:t>
      </w:r>
      <w:proofErr w:type="spellStart"/>
      <w:r w:rsidR="000D08BC" w:rsidRPr="00E75C25">
        <w:rPr>
          <w:rFonts w:ascii="Times New Roman" w:hAnsi="Times New Roman"/>
          <w:bCs/>
          <w:i/>
          <w:spacing w:val="-2"/>
          <w:sz w:val="13"/>
          <w:szCs w:val="13"/>
        </w:rPr>
        <w:t>Stoffer</w:t>
      </w:r>
      <w:proofErr w:type="spellEnd"/>
      <w:r w:rsidR="000D08BC" w:rsidRPr="00E75C25">
        <w:rPr>
          <w:rFonts w:ascii="Times New Roman" w:hAnsi="Times New Roman"/>
          <w:bCs/>
          <w:spacing w:val="-2"/>
          <w:sz w:val="13"/>
          <w:szCs w:val="13"/>
        </w:rPr>
        <w:t xml:space="preserve">, Bewährung für den Deal?, JZ 2013, 662; </w:t>
      </w:r>
      <w:r w:rsidR="004F0488" w:rsidRPr="00E75C25">
        <w:rPr>
          <w:rFonts w:ascii="Times New Roman" w:hAnsi="Times New Roman"/>
          <w:i/>
          <w:spacing w:val="-2"/>
          <w:sz w:val="13"/>
          <w:szCs w:val="13"/>
        </w:rPr>
        <w:t>Bittmann</w:t>
      </w:r>
      <w:r w:rsidR="004F0488" w:rsidRPr="00E75C25">
        <w:rPr>
          <w:rFonts w:ascii="Times New Roman" w:hAnsi="Times New Roman"/>
          <w:spacing w:val="-2"/>
          <w:sz w:val="13"/>
          <w:szCs w:val="13"/>
        </w:rPr>
        <w:t xml:space="preserve">, Das Verständigungsgesetz in der gerichtlichen Praxis, NStZ-RR 2011, 102; </w:t>
      </w:r>
      <w:r w:rsidR="004F0488" w:rsidRPr="00E75C25">
        <w:rPr>
          <w:rFonts w:ascii="Times New Roman" w:hAnsi="Times New Roman"/>
          <w:i/>
          <w:spacing w:val="-2"/>
          <w:sz w:val="13"/>
          <w:szCs w:val="13"/>
        </w:rPr>
        <w:t>Brand/Petermann</w:t>
      </w:r>
      <w:r w:rsidR="004F0488" w:rsidRPr="00E75C25">
        <w:rPr>
          <w:rFonts w:ascii="Times New Roman" w:hAnsi="Times New Roman"/>
          <w:spacing w:val="-2"/>
          <w:sz w:val="13"/>
          <w:szCs w:val="13"/>
        </w:rPr>
        <w:t>, Der „Deal“ im Strafverfahren, das Negativattest und die Beweiskraft des Protokolls, NJW 2010, 268;</w:t>
      </w:r>
      <w:r w:rsidR="006020AD" w:rsidRPr="00E75C25">
        <w:rPr>
          <w:rFonts w:ascii="Times New Roman" w:hAnsi="Times New Roman"/>
          <w:spacing w:val="-2"/>
          <w:sz w:val="13"/>
          <w:szCs w:val="13"/>
        </w:rPr>
        <w:t xml:space="preserve"> </w:t>
      </w:r>
      <w:r w:rsidR="006020AD" w:rsidRPr="00E75C25">
        <w:rPr>
          <w:rFonts w:ascii="Times New Roman" w:hAnsi="Times New Roman"/>
          <w:i/>
          <w:spacing w:val="-2"/>
          <w:sz w:val="13"/>
          <w:szCs w:val="13"/>
        </w:rPr>
        <w:t>Eckstein</w:t>
      </w:r>
      <w:r w:rsidR="006020AD" w:rsidRPr="00E75C25">
        <w:rPr>
          <w:rFonts w:ascii="Times New Roman" w:hAnsi="Times New Roman"/>
          <w:spacing w:val="-2"/>
          <w:sz w:val="13"/>
          <w:szCs w:val="13"/>
        </w:rPr>
        <w:t>, Die Einstellung des Verfahrens gem. § 154 I StPO im Rahmen einer Verständigung gem. § 257c StPO, NStZ 2017, 609;</w:t>
      </w:r>
      <w:r w:rsidR="004F0488" w:rsidRPr="00E75C25">
        <w:rPr>
          <w:rFonts w:ascii="Times New Roman" w:hAnsi="Times New Roman"/>
          <w:spacing w:val="-2"/>
          <w:sz w:val="13"/>
          <w:szCs w:val="13"/>
        </w:rPr>
        <w:t xml:space="preserve"> </w:t>
      </w:r>
      <w:r w:rsidR="000D08BC" w:rsidRPr="00E75C25">
        <w:rPr>
          <w:rFonts w:ascii="Times New Roman" w:hAnsi="Times New Roman"/>
          <w:bCs/>
          <w:i/>
          <w:spacing w:val="-2"/>
          <w:sz w:val="13"/>
          <w:szCs w:val="13"/>
        </w:rPr>
        <w:t>Fahl/</w:t>
      </w:r>
      <w:proofErr w:type="spellStart"/>
      <w:r w:rsidR="000D08BC" w:rsidRPr="00E75C25">
        <w:rPr>
          <w:rFonts w:ascii="Times New Roman" w:hAnsi="Times New Roman"/>
          <w:bCs/>
          <w:i/>
          <w:spacing w:val="-2"/>
          <w:sz w:val="13"/>
          <w:szCs w:val="13"/>
        </w:rPr>
        <w:t>Geraats</w:t>
      </w:r>
      <w:proofErr w:type="spellEnd"/>
      <w:r w:rsidR="000D08BC" w:rsidRPr="00E75C25">
        <w:rPr>
          <w:rFonts w:ascii="Times New Roman" w:hAnsi="Times New Roman"/>
          <w:bCs/>
          <w:spacing w:val="-2"/>
          <w:sz w:val="13"/>
          <w:szCs w:val="13"/>
        </w:rPr>
        <w:t>, Absprachen im Strafprozess, JA 2009, 791;</w:t>
      </w:r>
      <w:r w:rsidRPr="00E75C25">
        <w:rPr>
          <w:rFonts w:ascii="Times New Roman" w:hAnsi="Times New Roman"/>
          <w:bCs/>
          <w:spacing w:val="-2"/>
          <w:sz w:val="13"/>
          <w:szCs w:val="13"/>
        </w:rPr>
        <w:t xml:space="preserve"> </w:t>
      </w:r>
      <w:r w:rsidR="0070604F" w:rsidRPr="00E75C25">
        <w:rPr>
          <w:rFonts w:ascii="Times New Roman" w:hAnsi="Times New Roman"/>
          <w:i/>
          <w:spacing w:val="-2"/>
          <w:sz w:val="13"/>
          <w:szCs w:val="13"/>
        </w:rPr>
        <w:t>Kudlich</w:t>
      </w:r>
      <w:r w:rsidR="0070604F" w:rsidRPr="00E75C25">
        <w:rPr>
          <w:rFonts w:ascii="Times New Roman" w:hAnsi="Times New Roman"/>
          <w:spacing w:val="-2"/>
          <w:sz w:val="13"/>
          <w:szCs w:val="13"/>
        </w:rPr>
        <w:t xml:space="preserve">, Wir können ja mal reden – Fehlerquellen bei der Verständigung im Strafverfahren, JA 2011, 634; </w:t>
      </w:r>
      <w:r w:rsidR="006020AD" w:rsidRPr="00E75C25">
        <w:rPr>
          <w:rFonts w:ascii="Times New Roman" w:hAnsi="Times New Roman"/>
          <w:i/>
          <w:spacing w:val="-2"/>
          <w:sz w:val="13"/>
          <w:szCs w:val="13"/>
        </w:rPr>
        <w:t>Moldenhauer/Wenske</w:t>
      </w:r>
      <w:r w:rsidR="006020AD" w:rsidRPr="00E75C25">
        <w:rPr>
          <w:rFonts w:ascii="Times New Roman" w:hAnsi="Times New Roman"/>
          <w:spacing w:val="-2"/>
          <w:sz w:val="13"/>
          <w:szCs w:val="13"/>
        </w:rPr>
        <w:t xml:space="preserve">, Aktuelle Entwicklungen der Rechtsprechung zur Verständigung, JA 2019, 698; </w:t>
      </w:r>
      <w:r w:rsidR="004F0488" w:rsidRPr="00E75C25">
        <w:rPr>
          <w:rFonts w:ascii="Times New Roman" w:hAnsi="Times New Roman"/>
          <w:i/>
          <w:spacing w:val="-2"/>
          <w:sz w:val="13"/>
          <w:szCs w:val="13"/>
        </w:rPr>
        <w:t>Niemöller</w:t>
      </w:r>
      <w:r w:rsidR="004F0488" w:rsidRPr="00E75C25">
        <w:rPr>
          <w:rFonts w:ascii="Times New Roman" w:hAnsi="Times New Roman"/>
          <w:spacing w:val="-2"/>
          <w:sz w:val="13"/>
          <w:szCs w:val="13"/>
        </w:rPr>
        <w:t xml:space="preserve">, Rechtsmittelverzicht und </w:t>
      </w:r>
      <w:r w:rsidR="000F54A1" w:rsidRPr="00E75C25">
        <w:rPr>
          <w:rFonts w:ascii="Times New Roman" w:hAnsi="Times New Roman"/>
          <w:spacing w:val="-2"/>
          <w:sz w:val="13"/>
          <w:szCs w:val="13"/>
        </w:rPr>
        <w:t>-</w:t>
      </w:r>
      <w:r w:rsidR="004F0488" w:rsidRPr="00E75C25">
        <w:rPr>
          <w:rFonts w:ascii="Times New Roman" w:hAnsi="Times New Roman"/>
          <w:spacing w:val="-2"/>
          <w:sz w:val="13"/>
          <w:szCs w:val="13"/>
        </w:rPr>
        <w:t xml:space="preserve">zurücknahme nach Verständigung, NStZ 2013, 19; </w:t>
      </w:r>
      <w:proofErr w:type="spellStart"/>
      <w:r w:rsidRPr="00E75C25">
        <w:rPr>
          <w:rFonts w:ascii="Times New Roman" w:hAnsi="Times New Roman"/>
          <w:i/>
          <w:spacing w:val="-2"/>
          <w:sz w:val="13"/>
          <w:szCs w:val="13"/>
        </w:rPr>
        <w:t>Nistler</w:t>
      </w:r>
      <w:proofErr w:type="spellEnd"/>
      <w:r w:rsidRPr="00E75C25">
        <w:rPr>
          <w:rFonts w:ascii="Times New Roman" w:hAnsi="Times New Roman"/>
          <w:i/>
          <w:spacing w:val="-2"/>
          <w:sz w:val="13"/>
          <w:szCs w:val="13"/>
        </w:rPr>
        <w:t xml:space="preserve">, </w:t>
      </w:r>
      <w:r w:rsidRPr="00E75C25">
        <w:rPr>
          <w:rFonts w:ascii="Times New Roman" w:hAnsi="Times New Roman"/>
          <w:spacing w:val="-2"/>
          <w:sz w:val="13"/>
          <w:szCs w:val="13"/>
        </w:rPr>
        <w:t xml:space="preserve">Der Deal – Das Gesetz zur Regelung der Verständigung im Strafverfahren, </w:t>
      </w:r>
      <w:proofErr w:type="spellStart"/>
      <w:r w:rsidRPr="00E75C25">
        <w:rPr>
          <w:rFonts w:ascii="Times New Roman" w:hAnsi="Times New Roman"/>
          <w:spacing w:val="-2"/>
          <w:sz w:val="13"/>
          <w:szCs w:val="13"/>
        </w:rPr>
        <w:t>JuS</w:t>
      </w:r>
      <w:proofErr w:type="spellEnd"/>
      <w:r w:rsidRPr="00E75C25">
        <w:rPr>
          <w:rFonts w:ascii="Times New Roman" w:hAnsi="Times New Roman"/>
          <w:spacing w:val="-2"/>
          <w:sz w:val="13"/>
          <w:szCs w:val="13"/>
        </w:rPr>
        <w:t xml:space="preserve"> 2009, 916; </w:t>
      </w:r>
      <w:r w:rsidR="006020AD" w:rsidRPr="00E75C25">
        <w:rPr>
          <w:rFonts w:ascii="Times New Roman" w:hAnsi="Times New Roman"/>
          <w:i/>
          <w:spacing w:val="-2"/>
          <w:sz w:val="13"/>
          <w:szCs w:val="13"/>
        </w:rPr>
        <w:t xml:space="preserve">Rönnau, </w:t>
      </w:r>
      <w:r w:rsidR="006020AD" w:rsidRPr="00E75C25">
        <w:rPr>
          <w:rFonts w:ascii="Times New Roman" w:hAnsi="Times New Roman"/>
          <w:spacing w:val="-2"/>
          <w:sz w:val="13"/>
          <w:szCs w:val="13"/>
        </w:rPr>
        <w:t xml:space="preserve">Grundwissen Strafprozessrecht: Verständigung im Strafverfahren, </w:t>
      </w:r>
      <w:proofErr w:type="spellStart"/>
      <w:r w:rsidR="006020AD" w:rsidRPr="00E75C25">
        <w:rPr>
          <w:rFonts w:ascii="Times New Roman" w:hAnsi="Times New Roman"/>
          <w:spacing w:val="-2"/>
          <w:sz w:val="13"/>
          <w:szCs w:val="13"/>
        </w:rPr>
        <w:t>JuS</w:t>
      </w:r>
      <w:proofErr w:type="spellEnd"/>
      <w:r w:rsidR="006020AD" w:rsidRPr="00E75C25">
        <w:rPr>
          <w:rFonts w:ascii="Times New Roman" w:hAnsi="Times New Roman"/>
          <w:spacing w:val="-2"/>
          <w:sz w:val="13"/>
          <w:szCs w:val="13"/>
        </w:rPr>
        <w:t xml:space="preserve"> 2018, 114;</w:t>
      </w:r>
      <w:r w:rsidR="006020AD" w:rsidRPr="00E75C25">
        <w:rPr>
          <w:rFonts w:ascii="Times New Roman" w:hAnsi="Times New Roman"/>
          <w:i/>
          <w:spacing w:val="-2"/>
          <w:sz w:val="13"/>
          <w:szCs w:val="13"/>
        </w:rPr>
        <w:t xml:space="preserve"> </w:t>
      </w:r>
      <w:r w:rsidR="00D3741C" w:rsidRPr="00E75C25">
        <w:rPr>
          <w:rFonts w:ascii="Times New Roman" w:hAnsi="Times New Roman"/>
          <w:i/>
          <w:spacing w:val="-2"/>
          <w:sz w:val="13"/>
          <w:szCs w:val="13"/>
        </w:rPr>
        <w:t>Schreiber-Klein</w:t>
      </w:r>
      <w:r w:rsidR="00D3741C" w:rsidRPr="00E75C25">
        <w:rPr>
          <w:rFonts w:ascii="Times New Roman" w:hAnsi="Times New Roman"/>
          <w:spacing w:val="-2"/>
          <w:sz w:val="13"/>
          <w:szCs w:val="13"/>
        </w:rPr>
        <w:t xml:space="preserve">, Schuld gegen Effizienz? – Deal </w:t>
      </w:r>
      <w:proofErr w:type="spellStart"/>
      <w:r w:rsidR="00D3741C" w:rsidRPr="00E75C25">
        <w:rPr>
          <w:rFonts w:ascii="Times New Roman" w:hAnsi="Times New Roman"/>
          <w:spacing w:val="-2"/>
          <w:sz w:val="13"/>
          <w:szCs w:val="13"/>
        </w:rPr>
        <w:t>or</w:t>
      </w:r>
      <w:proofErr w:type="spellEnd"/>
      <w:r w:rsidR="00D3741C" w:rsidRPr="00E75C25">
        <w:rPr>
          <w:rFonts w:ascii="Times New Roman" w:hAnsi="Times New Roman"/>
          <w:spacing w:val="-2"/>
          <w:sz w:val="13"/>
          <w:szCs w:val="13"/>
        </w:rPr>
        <w:t xml:space="preserve"> </w:t>
      </w:r>
      <w:proofErr w:type="spellStart"/>
      <w:r w:rsidR="00D3741C" w:rsidRPr="00E75C25">
        <w:rPr>
          <w:rFonts w:ascii="Times New Roman" w:hAnsi="Times New Roman"/>
          <w:spacing w:val="-2"/>
          <w:sz w:val="13"/>
          <w:szCs w:val="13"/>
        </w:rPr>
        <w:t>No</w:t>
      </w:r>
      <w:proofErr w:type="spellEnd"/>
      <w:r w:rsidR="00D3741C" w:rsidRPr="00E75C25">
        <w:rPr>
          <w:rFonts w:ascii="Times New Roman" w:hAnsi="Times New Roman"/>
          <w:spacing w:val="-2"/>
          <w:sz w:val="13"/>
          <w:szCs w:val="13"/>
        </w:rPr>
        <w:t xml:space="preserve"> </w:t>
      </w:r>
      <w:proofErr w:type="spellStart"/>
      <w:proofErr w:type="gramStart"/>
      <w:r w:rsidR="00D3741C" w:rsidRPr="00E75C25">
        <w:rPr>
          <w:rFonts w:ascii="Times New Roman" w:hAnsi="Times New Roman"/>
          <w:spacing w:val="-2"/>
          <w:sz w:val="13"/>
          <w:szCs w:val="13"/>
        </w:rPr>
        <w:t>deal</w:t>
      </w:r>
      <w:proofErr w:type="spellEnd"/>
      <w:r w:rsidR="007148CC" w:rsidRPr="00E75C25">
        <w:rPr>
          <w:rFonts w:ascii="Times New Roman" w:hAnsi="Times New Roman"/>
          <w:spacing w:val="-2"/>
          <w:sz w:val="13"/>
          <w:szCs w:val="13"/>
        </w:rPr>
        <w:t>?</w:t>
      </w:r>
      <w:r w:rsidR="00C27292" w:rsidRPr="00E75C25">
        <w:rPr>
          <w:rFonts w:ascii="Times New Roman" w:hAnsi="Times New Roman"/>
          <w:spacing w:val="-2"/>
          <w:sz w:val="13"/>
          <w:szCs w:val="13"/>
        </w:rPr>
        <w:t>,</w:t>
      </w:r>
      <w:proofErr w:type="gramEnd"/>
      <w:r w:rsidR="00C27292" w:rsidRPr="00E75C25">
        <w:rPr>
          <w:rFonts w:ascii="Times New Roman" w:hAnsi="Times New Roman"/>
          <w:spacing w:val="-2"/>
          <w:sz w:val="13"/>
          <w:szCs w:val="13"/>
        </w:rPr>
        <w:t xml:space="preserve"> JA 2015, 888.</w:t>
      </w:r>
    </w:p>
    <w:p w14:paraId="2FD88FED" w14:textId="324A606A" w:rsidR="00473228" w:rsidRPr="00E75C25" w:rsidRDefault="00473228" w:rsidP="00C810E2">
      <w:pPr>
        <w:widowControl/>
        <w:tabs>
          <w:tab w:val="left" w:pos="-720"/>
          <w:tab w:val="left" w:pos="288"/>
          <w:tab w:val="left" w:pos="567"/>
          <w:tab w:val="left" w:pos="864"/>
          <w:tab w:val="left" w:pos="1116"/>
          <w:tab w:val="left" w:pos="1418"/>
          <w:tab w:val="left" w:pos="1701"/>
          <w:tab w:val="left" w:pos="2268"/>
          <w:tab w:val="left" w:pos="2880"/>
        </w:tabs>
        <w:spacing w:line="150" w:lineRule="exact"/>
        <w:ind w:left="1418" w:hanging="1418"/>
        <w:jc w:val="both"/>
        <w:rPr>
          <w:rFonts w:ascii="Times New Roman" w:hAnsi="Times New Roman"/>
          <w:bCs/>
          <w:spacing w:val="-2"/>
          <w:sz w:val="13"/>
          <w:szCs w:val="13"/>
        </w:rPr>
      </w:pPr>
      <w:r w:rsidRPr="00E75C25">
        <w:rPr>
          <w:rFonts w:ascii="Times New Roman" w:hAnsi="Times New Roman"/>
          <w:b/>
          <w:spacing w:val="-2"/>
          <w:sz w:val="13"/>
          <w:szCs w:val="13"/>
        </w:rPr>
        <w:t xml:space="preserve">Rechtsprechung: </w:t>
      </w:r>
      <w:r w:rsidRPr="00E75C25">
        <w:rPr>
          <w:rFonts w:ascii="Times New Roman" w:hAnsi="Times New Roman"/>
          <w:b/>
          <w:spacing w:val="-2"/>
          <w:sz w:val="13"/>
          <w:szCs w:val="13"/>
        </w:rPr>
        <w:tab/>
      </w:r>
      <w:r w:rsidR="00897139" w:rsidRPr="00E75C25">
        <w:rPr>
          <w:rFonts w:ascii="Times New Roman" w:hAnsi="Times New Roman"/>
          <w:b/>
          <w:spacing w:val="-2"/>
          <w:sz w:val="13"/>
          <w:szCs w:val="13"/>
        </w:rPr>
        <w:tab/>
      </w:r>
      <w:r w:rsidR="0067090D" w:rsidRPr="00E75C25">
        <w:rPr>
          <w:rFonts w:ascii="Times New Roman" w:hAnsi="Times New Roman"/>
          <w:b/>
          <w:spacing w:val="-2"/>
          <w:sz w:val="13"/>
          <w:szCs w:val="13"/>
        </w:rPr>
        <w:t>BVerfG NJW 2013, 1058 –</w:t>
      </w:r>
      <w:r w:rsidR="00C06C3B">
        <w:rPr>
          <w:rFonts w:ascii="Times New Roman" w:hAnsi="Times New Roman"/>
          <w:spacing w:val="-2"/>
          <w:sz w:val="13"/>
          <w:szCs w:val="13"/>
        </w:rPr>
        <w:t xml:space="preserve"> </w:t>
      </w:r>
      <w:r w:rsidR="0067090D" w:rsidRPr="00E75C25">
        <w:rPr>
          <w:rFonts w:ascii="Times New Roman" w:hAnsi="Times New Roman"/>
          <w:spacing w:val="-2"/>
          <w:sz w:val="13"/>
          <w:szCs w:val="13"/>
        </w:rPr>
        <w:t>Absprache</w:t>
      </w:r>
      <w:r w:rsidR="00C06C3B">
        <w:rPr>
          <w:rFonts w:ascii="Times New Roman" w:hAnsi="Times New Roman"/>
          <w:spacing w:val="-2"/>
          <w:sz w:val="13"/>
          <w:szCs w:val="13"/>
        </w:rPr>
        <w:t xml:space="preserve"> (</w:t>
      </w:r>
      <w:r w:rsidR="00C06C3B" w:rsidRPr="00E75C25">
        <w:rPr>
          <w:rFonts w:ascii="Times New Roman" w:hAnsi="Times New Roman"/>
          <w:spacing w:val="-2"/>
          <w:sz w:val="13"/>
          <w:szCs w:val="13"/>
        </w:rPr>
        <w:t>Verfassungsmäßigkeit</w:t>
      </w:r>
      <w:r w:rsidR="00C06C3B">
        <w:rPr>
          <w:rFonts w:ascii="Times New Roman" w:hAnsi="Times New Roman"/>
          <w:spacing w:val="-2"/>
          <w:sz w:val="13"/>
          <w:szCs w:val="13"/>
        </w:rPr>
        <w:t>)</w:t>
      </w:r>
      <w:r w:rsidR="0067090D" w:rsidRPr="00E75C25">
        <w:rPr>
          <w:rFonts w:ascii="Times New Roman" w:hAnsi="Times New Roman"/>
          <w:spacing w:val="-2"/>
          <w:sz w:val="13"/>
          <w:szCs w:val="13"/>
        </w:rPr>
        <w:t>;</w:t>
      </w:r>
      <w:r w:rsidR="0067090D" w:rsidRPr="00E75C25">
        <w:rPr>
          <w:rFonts w:ascii="Times New Roman" w:hAnsi="Times New Roman"/>
          <w:b/>
          <w:spacing w:val="-2"/>
          <w:sz w:val="13"/>
          <w:szCs w:val="13"/>
        </w:rPr>
        <w:t xml:space="preserve"> </w:t>
      </w:r>
      <w:r w:rsidR="00F257AC" w:rsidRPr="00E75C25">
        <w:rPr>
          <w:rFonts w:ascii="Times New Roman" w:hAnsi="Times New Roman"/>
          <w:b/>
          <w:spacing w:val="-2"/>
          <w:sz w:val="13"/>
          <w:szCs w:val="13"/>
        </w:rPr>
        <w:t>BVerfG NStZ 2016, 422</w:t>
      </w:r>
      <w:r w:rsidR="00F257AC" w:rsidRPr="00E75C25">
        <w:rPr>
          <w:rFonts w:ascii="Times New Roman" w:hAnsi="Times New Roman"/>
          <w:spacing w:val="-2"/>
          <w:sz w:val="13"/>
          <w:szCs w:val="13"/>
        </w:rPr>
        <w:t xml:space="preserve"> – Informelle </w:t>
      </w:r>
      <w:r w:rsidR="00C06C3B">
        <w:rPr>
          <w:rFonts w:ascii="Times New Roman" w:hAnsi="Times New Roman"/>
          <w:spacing w:val="-2"/>
          <w:sz w:val="13"/>
          <w:szCs w:val="13"/>
        </w:rPr>
        <w:t>A</w:t>
      </w:r>
      <w:r w:rsidR="00F257AC" w:rsidRPr="00E75C25">
        <w:rPr>
          <w:rFonts w:ascii="Times New Roman" w:hAnsi="Times New Roman"/>
          <w:spacing w:val="-2"/>
          <w:sz w:val="13"/>
          <w:szCs w:val="13"/>
        </w:rPr>
        <w:t xml:space="preserve">bsprache (Umgehung der Disposition über Schuldspruch durch rechtswidrige Verfolgungsbeschränkung); </w:t>
      </w:r>
      <w:r w:rsidR="00917605" w:rsidRPr="00C810E2">
        <w:rPr>
          <w:rFonts w:ascii="Times New Roman" w:hAnsi="Times New Roman"/>
          <w:b/>
          <w:bCs/>
          <w:spacing w:val="-2"/>
          <w:sz w:val="13"/>
          <w:szCs w:val="13"/>
        </w:rPr>
        <w:t>BVerfG NJW 20</w:t>
      </w:r>
      <w:r w:rsidR="00E51CA2">
        <w:rPr>
          <w:rFonts w:ascii="Times New Roman" w:hAnsi="Times New Roman"/>
          <w:b/>
          <w:bCs/>
          <w:spacing w:val="-2"/>
          <w:sz w:val="13"/>
          <w:szCs w:val="13"/>
        </w:rPr>
        <w:t>2</w:t>
      </w:r>
      <w:r w:rsidR="00917605" w:rsidRPr="00C810E2">
        <w:rPr>
          <w:rFonts w:ascii="Times New Roman" w:hAnsi="Times New Roman"/>
          <w:b/>
          <w:bCs/>
          <w:spacing w:val="-2"/>
          <w:sz w:val="13"/>
          <w:szCs w:val="13"/>
        </w:rPr>
        <w:t>4, 1103</w:t>
      </w:r>
      <w:r w:rsidR="00917605">
        <w:rPr>
          <w:rFonts w:ascii="Times New Roman" w:hAnsi="Times New Roman"/>
          <w:spacing w:val="-2"/>
          <w:sz w:val="13"/>
          <w:szCs w:val="13"/>
        </w:rPr>
        <w:t xml:space="preserve"> – </w:t>
      </w:r>
      <w:r w:rsidR="00E51CA2">
        <w:rPr>
          <w:rFonts w:ascii="Times New Roman" w:hAnsi="Times New Roman"/>
          <w:spacing w:val="-2"/>
          <w:sz w:val="13"/>
          <w:szCs w:val="13"/>
        </w:rPr>
        <w:t>Formalgeständnis (</w:t>
      </w:r>
      <w:r w:rsidR="00917605">
        <w:rPr>
          <w:rFonts w:ascii="Times New Roman" w:hAnsi="Times New Roman"/>
          <w:spacing w:val="-2"/>
          <w:sz w:val="13"/>
          <w:szCs w:val="13"/>
        </w:rPr>
        <w:t>Verurteilung nach verständigungsbasiertem Geständnis</w:t>
      </w:r>
      <w:r w:rsidR="00E51CA2">
        <w:rPr>
          <w:rFonts w:ascii="Times New Roman" w:hAnsi="Times New Roman"/>
          <w:spacing w:val="-2"/>
          <w:sz w:val="13"/>
          <w:szCs w:val="13"/>
        </w:rPr>
        <w:t>)</w:t>
      </w:r>
      <w:r w:rsidR="00917605">
        <w:rPr>
          <w:rFonts w:ascii="Times New Roman" w:hAnsi="Times New Roman"/>
          <w:spacing w:val="-2"/>
          <w:sz w:val="13"/>
          <w:szCs w:val="13"/>
        </w:rPr>
        <w:t xml:space="preserve">; </w:t>
      </w:r>
      <w:r w:rsidRPr="00E75C25">
        <w:rPr>
          <w:rFonts w:ascii="Times New Roman" w:hAnsi="Times New Roman"/>
          <w:b/>
          <w:spacing w:val="-2"/>
          <w:sz w:val="13"/>
          <w:szCs w:val="13"/>
        </w:rPr>
        <w:t xml:space="preserve">BGHSt 37, 10 </w:t>
      </w:r>
      <w:r w:rsidRPr="00E75C25">
        <w:rPr>
          <w:rFonts w:ascii="Times New Roman" w:hAnsi="Times New Roman"/>
          <w:spacing w:val="-2"/>
          <w:sz w:val="13"/>
          <w:szCs w:val="13"/>
        </w:rPr>
        <w:t xml:space="preserve">– </w:t>
      </w:r>
      <w:r w:rsidR="000C162D" w:rsidRPr="00E75C25">
        <w:rPr>
          <w:rFonts w:ascii="Times New Roman" w:hAnsi="Times New Roman"/>
          <w:spacing w:val="-2"/>
          <w:sz w:val="13"/>
          <w:szCs w:val="13"/>
        </w:rPr>
        <w:t>Staatsanwaltliche Zusage (</w:t>
      </w:r>
      <w:r w:rsidRPr="00E75C25">
        <w:rPr>
          <w:rFonts w:ascii="Times New Roman" w:hAnsi="Times New Roman"/>
          <w:spacing w:val="-2"/>
          <w:sz w:val="13"/>
          <w:szCs w:val="13"/>
        </w:rPr>
        <w:t>fair-trial</w:t>
      </w:r>
      <w:r w:rsidR="000C162D" w:rsidRPr="00E75C25">
        <w:rPr>
          <w:rFonts w:ascii="Times New Roman" w:hAnsi="Times New Roman"/>
          <w:spacing w:val="-2"/>
          <w:sz w:val="13"/>
          <w:szCs w:val="13"/>
        </w:rPr>
        <w:t>)</w:t>
      </w:r>
      <w:r w:rsidRPr="00E75C25">
        <w:rPr>
          <w:rFonts w:ascii="Times New Roman" w:hAnsi="Times New Roman"/>
          <w:spacing w:val="-2"/>
          <w:sz w:val="13"/>
          <w:szCs w:val="13"/>
        </w:rPr>
        <w:t>;</w:t>
      </w:r>
      <w:r w:rsidRPr="00E75C25">
        <w:rPr>
          <w:rFonts w:ascii="Times New Roman" w:hAnsi="Times New Roman"/>
          <w:b/>
          <w:spacing w:val="-2"/>
          <w:sz w:val="13"/>
          <w:szCs w:val="13"/>
        </w:rPr>
        <w:t xml:space="preserve"> BGHSt 42, 191 </w:t>
      </w:r>
      <w:r w:rsidRPr="00E75C25">
        <w:rPr>
          <w:rFonts w:ascii="Times New Roman" w:hAnsi="Times New Roman"/>
          <w:spacing w:val="-2"/>
          <w:sz w:val="13"/>
          <w:szCs w:val="13"/>
        </w:rPr>
        <w:t>–</w:t>
      </w:r>
      <w:r w:rsidR="00E51CA2">
        <w:rPr>
          <w:rFonts w:ascii="Times New Roman" w:hAnsi="Times New Roman"/>
          <w:spacing w:val="-2"/>
          <w:sz w:val="13"/>
          <w:szCs w:val="13"/>
        </w:rPr>
        <w:t xml:space="preserve"> </w:t>
      </w:r>
      <w:r w:rsidRPr="00E75C25">
        <w:rPr>
          <w:rFonts w:ascii="Times New Roman" w:hAnsi="Times New Roman"/>
          <w:spacing w:val="-2"/>
          <w:sz w:val="13"/>
          <w:szCs w:val="13"/>
        </w:rPr>
        <w:t>Absprache</w:t>
      </w:r>
      <w:r w:rsidR="00E51CA2">
        <w:rPr>
          <w:rFonts w:ascii="Times New Roman" w:hAnsi="Times New Roman"/>
          <w:spacing w:val="-2"/>
          <w:sz w:val="13"/>
          <w:szCs w:val="13"/>
        </w:rPr>
        <w:t xml:space="preserve"> (</w:t>
      </w:r>
      <w:r w:rsidR="00E51CA2" w:rsidRPr="00E75C25">
        <w:rPr>
          <w:rFonts w:ascii="Times New Roman" w:hAnsi="Times New Roman"/>
          <w:spacing w:val="-2"/>
          <w:sz w:val="13"/>
          <w:szCs w:val="13"/>
        </w:rPr>
        <w:t>fehlgeschlagen</w:t>
      </w:r>
      <w:r w:rsidR="00E51CA2">
        <w:rPr>
          <w:rFonts w:ascii="Times New Roman" w:hAnsi="Times New Roman"/>
          <w:spacing w:val="-2"/>
          <w:sz w:val="13"/>
          <w:szCs w:val="13"/>
        </w:rPr>
        <w:t>)</w:t>
      </w:r>
      <w:r w:rsidRPr="00E75C25">
        <w:rPr>
          <w:rFonts w:ascii="Times New Roman" w:hAnsi="Times New Roman"/>
          <w:spacing w:val="-2"/>
          <w:sz w:val="13"/>
          <w:szCs w:val="13"/>
        </w:rPr>
        <w:t>;</w:t>
      </w:r>
      <w:r w:rsidRPr="00E75C25">
        <w:rPr>
          <w:rFonts w:ascii="Times New Roman" w:hAnsi="Times New Roman"/>
          <w:b/>
          <w:spacing w:val="-2"/>
          <w:sz w:val="13"/>
          <w:szCs w:val="13"/>
        </w:rPr>
        <w:t xml:space="preserve"> BGHSt 43, 195</w:t>
      </w:r>
      <w:r w:rsidRPr="00E75C25">
        <w:rPr>
          <w:rFonts w:ascii="Times New Roman" w:hAnsi="Times New Roman"/>
          <w:spacing w:val="-2"/>
          <w:sz w:val="13"/>
          <w:szCs w:val="13"/>
        </w:rPr>
        <w:t xml:space="preserve"> –</w:t>
      </w:r>
      <w:r w:rsidR="00E51CA2">
        <w:rPr>
          <w:rFonts w:ascii="Times New Roman" w:hAnsi="Times New Roman"/>
          <w:spacing w:val="-2"/>
          <w:sz w:val="13"/>
          <w:szCs w:val="13"/>
        </w:rPr>
        <w:t xml:space="preserve"> </w:t>
      </w:r>
      <w:r w:rsidRPr="00E75C25">
        <w:rPr>
          <w:rFonts w:ascii="Times New Roman" w:hAnsi="Times New Roman"/>
          <w:spacing w:val="-2"/>
          <w:sz w:val="13"/>
          <w:szCs w:val="13"/>
        </w:rPr>
        <w:t>Absprache</w:t>
      </w:r>
      <w:r w:rsidR="00E51CA2">
        <w:rPr>
          <w:rFonts w:ascii="Times New Roman" w:hAnsi="Times New Roman"/>
          <w:spacing w:val="-2"/>
          <w:sz w:val="13"/>
          <w:szCs w:val="13"/>
        </w:rPr>
        <w:t xml:space="preserve"> (</w:t>
      </w:r>
      <w:r w:rsidR="00E51CA2" w:rsidRPr="00E75C25">
        <w:rPr>
          <w:rFonts w:ascii="Times New Roman" w:hAnsi="Times New Roman"/>
          <w:spacing w:val="-2"/>
          <w:sz w:val="13"/>
          <w:szCs w:val="13"/>
        </w:rPr>
        <w:t>Leitlinien</w:t>
      </w:r>
      <w:r w:rsidR="00E51CA2">
        <w:rPr>
          <w:rFonts w:ascii="Times New Roman" w:hAnsi="Times New Roman"/>
          <w:spacing w:val="-2"/>
          <w:sz w:val="13"/>
          <w:szCs w:val="13"/>
        </w:rPr>
        <w:t>)</w:t>
      </w:r>
      <w:r w:rsidRPr="00E75C25">
        <w:rPr>
          <w:rFonts w:ascii="Times New Roman" w:hAnsi="Times New Roman"/>
          <w:spacing w:val="-2"/>
          <w:sz w:val="13"/>
          <w:szCs w:val="13"/>
        </w:rPr>
        <w:t>;</w:t>
      </w:r>
      <w:r w:rsidRPr="00E75C25">
        <w:rPr>
          <w:rFonts w:ascii="Times New Roman" w:hAnsi="Times New Roman"/>
          <w:b/>
          <w:spacing w:val="-2"/>
          <w:sz w:val="13"/>
          <w:szCs w:val="13"/>
        </w:rPr>
        <w:t xml:space="preserve"> BGHSt 50, 40</w:t>
      </w:r>
      <w:r w:rsidRPr="00E75C25">
        <w:rPr>
          <w:rFonts w:ascii="Times New Roman" w:hAnsi="Times New Roman"/>
          <w:spacing w:val="-2"/>
          <w:sz w:val="13"/>
          <w:szCs w:val="13"/>
        </w:rPr>
        <w:t xml:space="preserve"> – Rechtsmittelverzicht II (qualifizierte Belehrung); </w:t>
      </w:r>
      <w:r w:rsidRPr="00E75C25">
        <w:rPr>
          <w:rFonts w:ascii="Times New Roman" w:hAnsi="Times New Roman"/>
          <w:b/>
          <w:spacing w:val="-2"/>
          <w:sz w:val="13"/>
          <w:szCs w:val="13"/>
        </w:rPr>
        <w:t>BGHSt 52, 165</w:t>
      </w:r>
      <w:r w:rsidRPr="00E75C25">
        <w:rPr>
          <w:rFonts w:ascii="Times New Roman" w:hAnsi="Times New Roman"/>
          <w:spacing w:val="-2"/>
          <w:sz w:val="13"/>
          <w:szCs w:val="13"/>
        </w:rPr>
        <w:t xml:space="preserve"> – Rechtsmittelverzicht III (rechtswidrige</w:t>
      </w:r>
      <w:r w:rsidR="00CB2888">
        <w:rPr>
          <w:rFonts w:ascii="Times New Roman" w:hAnsi="Times New Roman"/>
          <w:spacing w:val="-2"/>
          <w:sz w:val="13"/>
          <w:szCs w:val="13"/>
        </w:rPr>
        <w:t>r</w:t>
      </w:r>
      <w:r w:rsidRPr="00E75C25">
        <w:rPr>
          <w:rFonts w:ascii="Times New Roman" w:hAnsi="Times New Roman"/>
          <w:spacing w:val="-2"/>
          <w:sz w:val="13"/>
          <w:szCs w:val="13"/>
        </w:rPr>
        <w:t xml:space="preserve"> Rechtsmittelverzicht); </w:t>
      </w:r>
      <w:r w:rsidRPr="00E75C25">
        <w:rPr>
          <w:rFonts w:ascii="Times New Roman" w:hAnsi="Times New Roman"/>
          <w:b/>
          <w:spacing w:val="-2"/>
          <w:sz w:val="13"/>
          <w:szCs w:val="13"/>
        </w:rPr>
        <w:t>BGHSt 54, 167</w:t>
      </w:r>
      <w:r w:rsidRPr="00E75C25">
        <w:rPr>
          <w:rFonts w:ascii="Times New Roman" w:hAnsi="Times New Roman"/>
          <w:spacing w:val="-2"/>
          <w:sz w:val="13"/>
          <w:szCs w:val="13"/>
        </w:rPr>
        <w:t xml:space="preserve"> – Rechtsmittelverzicht IV (Fortgeltung der alten Rechtslage); </w:t>
      </w:r>
      <w:r w:rsidR="000D08BC" w:rsidRPr="00E75C25">
        <w:rPr>
          <w:rFonts w:ascii="Times New Roman" w:hAnsi="Times New Roman"/>
          <w:b/>
          <w:spacing w:val="-2"/>
          <w:sz w:val="13"/>
          <w:szCs w:val="13"/>
        </w:rPr>
        <w:t xml:space="preserve">BGHSt </w:t>
      </w:r>
      <w:r w:rsidR="00FB0437" w:rsidRPr="00E75C25">
        <w:rPr>
          <w:rFonts w:ascii="Times New Roman" w:hAnsi="Times New Roman"/>
          <w:b/>
          <w:spacing w:val="-2"/>
          <w:sz w:val="13"/>
          <w:szCs w:val="13"/>
        </w:rPr>
        <w:t>59, 72</w:t>
      </w:r>
      <w:r w:rsidR="00FB0437" w:rsidRPr="00E75C25">
        <w:rPr>
          <w:rFonts w:ascii="Times New Roman" w:hAnsi="Times New Roman"/>
          <w:spacing w:val="-2"/>
          <w:sz w:val="13"/>
          <w:szCs w:val="13"/>
        </w:rPr>
        <w:t xml:space="preserve"> – Faires Verfahren und Verständigung (Hinweis auf Bewährungsauflagen); </w:t>
      </w:r>
      <w:r w:rsidRPr="00E75C25">
        <w:rPr>
          <w:rFonts w:ascii="Times New Roman" w:hAnsi="Times New Roman"/>
          <w:b/>
          <w:spacing w:val="-2"/>
          <w:sz w:val="13"/>
          <w:szCs w:val="13"/>
        </w:rPr>
        <w:t xml:space="preserve">BGH NStZ 2003, 563 </w:t>
      </w:r>
      <w:r w:rsidRPr="00E75C25">
        <w:rPr>
          <w:rFonts w:ascii="Times New Roman" w:hAnsi="Times New Roman"/>
          <w:spacing w:val="-2"/>
          <w:sz w:val="13"/>
          <w:szCs w:val="13"/>
        </w:rPr>
        <w:t xml:space="preserve">– </w:t>
      </w:r>
      <w:r w:rsidR="00E51CA2">
        <w:rPr>
          <w:rFonts w:ascii="Times New Roman" w:hAnsi="Times New Roman"/>
          <w:spacing w:val="-2"/>
          <w:sz w:val="13"/>
          <w:szCs w:val="13"/>
        </w:rPr>
        <w:t>Absprache (Protokollierung)</w:t>
      </w:r>
      <w:r w:rsidRPr="00E75C25">
        <w:rPr>
          <w:rFonts w:ascii="Times New Roman" w:hAnsi="Times New Roman"/>
          <w:spacing w:val="-2"/>
          <w:sz w:val="13"/>
          <w:szCs w:val="13"/>
        </w:rPr>
        <w:t xml:space="preserve">; </w:t>
      </w:r>
      <w:r w:rsidRPr="00E75C25">
        <w:rPr>
          <w:rFonts w:ascii="Times New Roman" w:hAnsi="Times New Roman"/>
          <w:b/>
          <w:spacing w:val="-2"/>
          <w:sz w:val="13"/>
          <w:szCs w:val="13"/>
        </w:rPr>
        <w:t>BGH NJW 2004, 1885</w:t>
      </w:r>
      <w:r w:rsidRPr="00E75C25">
        <w:rPr>
          <w:rFonts w:ascii="Times New Roman" w:hAnsi="Times New Roman"/>
          <w:spacing w:val="-2"/>
          <w:sz w:val="13"/>
          <w:szCs w:val="13"/>
        </w:rPr>
        <w:t xml:space="preserve"> – Rechtsmittelverzicht I (unstatthafte Willensbeeinflussung); </w:t>
      </w:r>
      <w:r w:rsidRPr="00E75C25">
        <w:rPr>
          <w:rFonts w:ascii="Times New Roman" w:hAnsi="Times New Roman"/>
          <w:b/>
          <w:spacing w:val="-2"/>
          <w:sz w:val="13"/>
          <w:szCs w:val="13"/>
        </w:rPr>
        <w:t xml:space="preserve">BGH </w:t>
      </w:r>
      <w:proofErr w:type="spellStart"/>
      <w:r w:rsidRPr="00E75C25">
        <w:rPr>
          <w:rFonts w:ascii="Times New Roman" w:hAnsi="Times New Roman"/>
          <w:b/>
          <w:spacing w:val="-2"/>
          <w:sz w:val="13"/>
          <w:szCs w:val="13"/>
        </w:rPr>
        <w:t>JuS</w:t>
      </w:r>
      <w:proofErr w:type="spellEnd"/>
      <w:r w:rsidRPr="00E75C25">
        <w:rPr>
          <w:rFonts w:ascii="Times New Roman" w:hAnsi="Times New Roman"/>
          <w:b/>
          <w:spacing w:val="-2"/>
          <w:sz w:val="13"/>
          <w:szCs w:val="13"/>
        </w:rPr>
        <w:t xml:space="preserve"> 2006, 1136</w:t>
      </w:r>
      <w:r w:rsidRPr="00E75C25">
        <w:rPr>
          <w:rFonts w:ascii="Times New Roman" w:hAnsi="Times New Roman"/>
          <w:spacing w:val="-2"/>
          <w:sz w:val="13"/>
          <w:szCs w:val="13"/>
        </w:rPr>
        <w:t xml:space="preserve"> – Rechtsmittelbelehrung</w:t>
      </w:r>
      <w:r w:rsidR="00E51CA2">
        <w:rPr>
          <w:rFonts w:ascii="Times New Roman" w:hAnsi="Times New Roman"/>
          <w:spacing w:val="-2"/>
          <w:sz w:val="13"/>
          <w:szCs w:val="13"/>
        </w:rPr>
        <w:t xml:space="preserve"> (nach verfahrensbeendender Absprache)</w:t>
      </w:r>
      <w:r w:rsidRPr="00E75C25">
        <w:rPr>
          <w:rFonts w:ascii="Times New Roman" w:hAnsi="Times New Roman"/>
          <w:spacing w:val="-2"/>
          <w:sz w:val="13"/>
          <w:szCs w:val="13"/>
        </w:rPr>
        <w:t xml:space="preserve">; </w:t>
      </w:r>
      <w:r w:rsidRPr="00E75C25">
        <w:rPr>
          <w:rFonts w:ascii="Times New Roman" w:hAnsi="Times New Roman"/>
          <w:b/>
          <w:spacing w:val="-2"/>
          <w:sz w:val="13"/>
          <w:szCs w:val="13"/>
        </w:rPr>
        <w:t>BGH NJW 2011, 2377</w:t>
      </w:r>
      <w:r w:rsidRPr="00E75C25">
        <w:rPr>
          <w:rFonts w:ascii="Times New Roman" w:hAnsi="Times New Roman"/>
          <w:spacing w:val="-2"/>
          <w:sz w:val="13"/>
          <w:szCs w:val="13"/>
        </w:rPr>
        <w:t xml:space="preserve"> – Verständigung (</w:t>
      </w:r>
      <w:proofErr w:type="spellStart"/>
      <w:r w:rsidRPr="00E75C25">
        <w:rPr>
          <w:rFonts w:ascii="Times New Roman" w:hAnsi="Times New Roman"/>
          <w:spacing w:val="-2"/>
          <w:sz w:val="13"/>
          <w:szCs w:val="13"/>
        </w:rPr>
        <w:t>richterl</w:t>
      </w:r>
      <w:proofErr w:type="spellEnd"/>
      <w:r w:rsidR="002D181E">
        <w:rPr>
          <w:rFonts w:ascii="Times New Roman" w:hAnsi="Times New Roman"/>
          <w:spacing w:val="-2"/>
          <w:sz w:val="13"/>
          <w:szCs w:val="13"/>
        </w:rPr>
        <w:t>.</w:t>
      </w:r>
      <w:r w:rsidRPr="00E75C25">
        <w:rPr>
          <w:rFonts w:ascii="Times New Roman" w:hAnsi="Times New Roman"/>
          <w:spacing w:val="-2"/>
          <w:sz w:val="13"/>
          <w:szCs w:val="13"/>
        </w:rPr>
        <w:t xml:space="preserve"> Hinweispflichten)</w:t>
      </w:r>
      <w:r w:rsidR="000D08BC" w:rsidRPr="00E75C25">
        <w:rPr>
          <w:rFonts w:ascii="Times New Roman" w:hAnsi="Times New Roman"/>
          <w:spacing w:val="-2"/>
          <w:sz w:val="13"/>
          <w:szCs w:val="13"/>
        </w:rPr>
        <w:t>;</w:t>
      </w:r>
      <w:r w:rsidR="000D08BC" w:rsidRPr="00E75C25">
        <w:rPr>
          <w:rFonts w:ascii="Arial" w:hAnsi="Arial" w:cs="Arial"/>
          <w:b/>
          <w:bCs/>
          <w:color w:val="339966"/>
          <w:sz w:val="13"/>
          <w:szCs w:val="13"/>
        </w:rPr>
        <w:t xml:space="preserve"> </w:t>
      </w:r>
      <w:r w:rsidR="000D08BC" w:rsidRPr="00E75C25">
        <w:rPr>
          <w:rFonts w:ascii="Times New Roman" w:hAnsi="Times New Roman"/>
          <w:b/>
          <w:bCs/>
          <w:spacing w:val="-2"/>
          <w:sz w:val="13"/>
          <w:szCs w:val="13"/>
        </w:rPr>
        <w:t>BGH NStZ 2011, 231</w:t>
      </w:r>
      <w:r w:rsidR="000D08BC" w:rsidRPr="00E75C25">
        <w:rPr>
          <w:rFonts w:ascii="Times New Roman" w:hAnsi="Times New Roman"/>
          <w:bCs/>
          <w:spacing w:val="-2"/>
          <w:sz w:val="13"/>
          <w:szCs w:val="13"/>
        </w:rPr>
        <w:t xml:space="preserve"> – Punktstrafe (Verständigung unzulässig);</w:t>
      </w:r>
      <w:r w:rsidR="000D08BC" w:rsidRPr="00E75C25">
        <w:rPr>
          <w:rFonts w:ascii="Times New Roman" w:hAnsi="Times New Roman"/>
          <w:b/>
          <w:bCs/>
          <w:spacing w:val="-2"/>
          <w:sz w:val="13"/>
          <w:szCs w:val="13"/>
        </w:rPr>
        <w:t xml:space="preserve"> BGH </w:t>
      </w:r>
      <w:proofErr w:type="spellStart"/>
      <w:r w:rsidR="000D08BC" w:rsidRPr="00E75C25">
        <w:rPr>
          <w:rFonts w:ascii="Times New Roman" w:hAnsi="Times New Roman"/>
          <w:b/>
          <w:bCs/>
          <w:spacing w:val="-2"/>
          <w:sz w:val="13"/>
          <w:szCs w:val="13"/>
        </w:rPr>
        <w:t>wistra</w:t>
      </w:r>
      <w:proofErr w:type="spellEnd"/>
      <w:r w:rsidR="000D08BC" w:rsidRPr="00E75C25">
        <w:rPr>
          <w:rFonts w:ascii="Times New Roman" w:hAnsi="Times New Roman"/>
          <w:b/>
          <w:bCs/>
          <w:spacing w:val="-2"/>
          <w:sz w:val="13"/>
          <w:szCs w:val="13"/>
        </w:rPr>
        <w:t xml:space="preserve"> 2016, 198 </w:t>
      </w:r>
      <w:r w:rsidR="000D08BC" w:rsidRPr="00E75C25">
        <w:rPr>
          <w:rFonts w:ascii="Times New Roman" w:hAnsi="Times New Roman"/>
          <w:bCs/>
          <w:spacing w:val="-2"/>
          <w:sz w:val="13"/>
          <w:szCs w:val="13"/>
        </w:rPr>
        <w:t xml:space="preserve">– Verfahrensdauer (Kompensation als Gegenstand </w:t>
      </w:r>
      <w:r w:rsidR="00582F39" w:rsidRPr="00E75C25">
        <w:rPr>
          <w:rFonts w:ascii="Times New Roman" w:hAnsi="Times New Roman"/>
          <w:bCs/>
          <w:spacing w:val="-2"/>
          <w:sz w:val="13"/>
          <w:szCs w:val="13"/>
        </w:rPr>
        <w:t xml:space="preserve">der </w:t>
      </w:r>
      <w:r w:rsidR="000D08BC" w:rsidRPr="00E75C25">
        <w:rPr>
          <w:rFonts w:ascii="Times New Roman" w:hAnsi="Times New Roman"/>
          <w:bCs/>
          <w:spacing w:val="-2"/>
          <w:sz w:val="13"/>
          <w:szCs w:val="13"/>
        </w:rPr>
        <w:t xml:space="preserve">Verständigung), vgl. </w:t>
      </w:r>
      <w:r w:rsidR="00DA4096" w:rsidRPr="00E75C25">
        <w:rPr>
          <w:rFonts w:ascii="Times New Roman" w:hAnsi="Times New Roman" w:cs="Times New Roman"/>
          <w:i/>
          <w:iCs/>
          <w:sz w:val="13"/>
          <w:szCs w:val="13"/>
          <w:lang w:bidi="x-none"/>
        </w:rPr>
        <w:t>Majewski-Zarin/Müller,</w:t>
      </w:r>
      <w:r w:rsidR="00DA4096" w:rsidRPr="00E75C25">
        <w:rPr>
          <w:rFonts w:ascii="Times New Roman" w:hAnsi="Times New Roman"/>
          <w:bCs/>
          <w:spacing w:val="-2"/>
          <w:sz w:val="13"/>
          <w:szCs w:val="13"/>
        </w:rPr>
        <w:t xml:space="preserve"> </w:t>
      </w:r>
      <w:r w:rsidR="000D08BC" w:rsidRPr="00E75C25">
        <w:rPr>
          <w:rFonts w:ascii="Times New Roman" w:hAnsi="Times New Roman"/>
          <w:bCs/>
          <w:spacing w:val="-2"/>
          <w:sz w:val="13"/>
          <w:szCs w:val="13"/>
        </w:rPr>
        <w:t>famos 09/2016</w:t>
      </w:r>
      <w:r w:rsidR="00881265" w:rsidRPr="00E75C25">
        <w:rPr>
          <w:rFonts w:ascii="Times New Roman" w:hAnsi="Times New Roman"/>
          <w:bCs/>
          <w:spacing w:val="-2"/>
          <w:sz w:val="13"/>
          <w:szCs w:val="13"/>
        </w:rPr>
        <w:t xml:space="preserve">; </w:t>
      </w:r>
      <w:r w:rsidR="00881265" w:rsidRPr="00E75C25">
        <w:rPr>
          <w:rFonts w:ascii="Times New Roman" w:hAnsi="Times New Roman"/>
          <w:b/>
          <w:bCs/>
          <w:spacing w:val="-2"/>
          <w:sz w:val="13"/>
          <w:szCs w:val="13"/>
        </w:rPr>
        <w:t>BGH NStZ 2017, 244</w:t>
      </w:r>
      <w:r w:rsidR="00881265" w:rsidRPr="00E75C25">
        <w:rPr>
          <w:rFonts w:ascii="Times New Roman" w:hAnsi="Times New Roman"/>
          <w:bCs/>
          <w:spacing w:val="-2"/>
          <w:sz w:val="13"/>
          <w:szCs w:val="13"/>
        </w:rPr>
        <w:t xml:space="preserve"> –</w:t>
      </w:r>
      <w:r w:rsidR="00E51CA2">
        <w:rPr>
          <w:rFonts w:ascii="Times New Roman" w:hAnsi="Times New Roman"/>
          <w:bCs/>
          <w:spacing w:val="-2"/>
          <w:sz w:val="13"/>
          <w:szCs w:val="13"/>
        </w:rPr>
        <w:t xml:space="preserve"> </w:t>
      </w:r>
      <w:r w:rsidR="00881265" w:rsidRPr="00E75C25">
        <w:rPr>
          <w:rFonts w:ascii="Times New Roman" w:hAnsi="Times New Roman"/>
          <w:bCs/>
          <w:spacing w:val="-2"/>
          <w:sz w:val="13"/>
          <w:szCs w:val="13"/>
        </w:rPr>
        <w:t xml:space="preserve">Inhalt </w:t>
      </w:r>
      <w:r w:rsidR="000C162D" w:rsidRPr="00E75C25">
        <w:rPr>
          <w:rFonts w:ascii="Times New Roman" w:hAnsi="Times New Roman"/>
          <w:bCs/>
          <w:spacing w:val="-2"/>
          <w:sz w:val="13"/>
          <w:szCs w:val="13"/>
        </w:rPr>
        <w:t>der</w:t>
      </w:r>
      <w:r w:rsidR="00881265" w:rsidRPr="00E75C25">
        <w:rPr>
          <w:rFonts w:ascii="Times New Roman" w:hAnsi="Times New Roman"/>
          <w:bCs/>
          <w:spacing w:val="-2"/>
          <w:sz w:val="13"/>
          <w:szCs w:val="13"/>
        </w:rPr>
        <w:t xml:space="preserve"> Verständigung (Verfahrensbeschränkung al</w:t>
      </w:r>
      <w:r w:rsidR="009B5545" w:rsidRPr="00E75C25">
        <w:rPr>
          <w:rFonts w:ascii="Times New Roman" w:hAnsi="Times New Roman"/>
          <w:bCs/>
          <w:spacing w:val="-2"/>
          <w:sz w:val="13"/>
          <w:szCs w:val="13"/>
        </w:rPr>
        <w:t>s Gegenstand der Verständigung)</w:t>
      </w:r>
      <w:r w:rsidR="002521BB" w:rsidRPr="00E75C25">
        <w:rPr>
          <w:rFonts w:ascii="Times New Roman" w:hAnsi="Times New Roman"/>
          <w:bCs/>
          <w:spacing w:val="-2"/>
          <w:sz w:val="13"/>
          <w:szCs w:val="13"/>
        </w:rPr>
        <w:t xml:space="preserve">; </w:t>
      </w:r>
      <w:r w:rsidR="006020AD" w:rsidRPr="00E75C25">
        <w:rPr>
          <w:rFonts w:ascii="Times New Roman" w:hAnsi="Times New Roman"/>
          <w:b/>
          <w:bCs/>
          <w:spacing w:val="-2"/>
          <w:sz w:val="13"/>
          <w:szCs w:val="13"/>
        </w:rPr>
        <w:t>BGH NStZ 2019, 684</w:t>
      </w:r>
      <w:r w:rsidR="006020AD" w:rsidRPr="00E75C25">
        <w:rPr>
          <w:rFonts w:ascii="Times New Roman" w:hAnsi="Times New Roman"/>
          <w:bCs/>
          <w:spacing w:val="-2"/>
          <w:sz w:val="13"/>
          <w:szCs w:val="13"/>
        </w:rPr>
        <w:t xml:space="preserve"> –</w:t>
      </w:r>
      <w:r w:rsidR="00E51CA2">
        <w:rPr>
          <w:rFonts w:ascii="Times New Roman" w:hAnsi="Times New Roman"/>
          <w:bCs/>
          <w:spacing w:val="-2"/>
          <w:sz w:val="13"/>
          <w:szCs w:val="13"/>
        </w:rPr>
        <w:t xml:space="preserve"> </w:t>
      </w:r>
      <w:r w:rsidR="006020AD" w:rsidRPr="00E75C25">
        <w:rPr>
          <w:rFonts w:ascii="Times New Roman" w:hAnsi="Times New Roman"/>
          <w:bCs/>
          <w:spacing w:val="-2"/>
          <w:sz w:val="13"/>
          <w:szCs w:val="13"/>
        </w:rPr>
        <w:t xml:space="preserve">mitteilungspflichtige Verständigungsgespräche (Einstellung gem. § 154 II StPO); </w:t>
      </w:r>
      <w:r w:rsidR="006020AD" w:rsidRPr="00E75C25">
        <w:rPr>
          <w:rFonts w:ascii="Times New Roman" w:hAnsi="Times New Roman"/>
          <w:b/>
          <w:bCs/>
          <w:spacing w:val="-2"/>
          <w:sz w:val="13"/>
          <w:szCs w:val="13"/>
        </w:rPr>
        <w:t>BGH NStZ 2019, 688</w:t>
      </w:r>
      <w:r w:rsidR="006020AD" w:rsidRPr="00E75C25">
        <w:rPr>
          <w:rFonts w:ascii="Times New Roman" w:hAnsi="Times New Roman"/>
          <w:bCs/>
          <w:spacing w:val="-2"/>
          <w:sz w:val="13"/>
          <w:szCs w:val="13"/>
        </w:rPr>
        <w:t xml:space="preserve"> – Zustandekommen </w:t>
      </w:r>
      <w:r w:rsidR="00055D67">
        <w:rPr>
          <w:rFonts w:ascii="Times New Roman" w:hAnsi="Times New Roman"/>
          <w:bCs/>
          <w:spacing w:val="-2"/>
          <w:sz w:val="13"/>
          <w:szCs w:val="13"/>
        </w:rPr>
        <w:t>d</w:t>
      </w:r>
      <w:r w:rsidR="006020AD" w:rsidRPr="00E75C25">
        <w:rPr>
          <w:rFonts w:ascii="Times New Roman" w:hAnsi="Times New Roman"/>
          <w:bCs/>
          <w:spacing w:val="-2"/>
          <w:sz w:val="13"/>
          <w:szCs w:val="13"/>
        </w:rPr>
        <w:t>er Verständigung (Zustimmung des Angekl</w:t>
      </w:r>
      <w:r w:rsidR="003C0A59">
        <w:rPr>
          <w:rFonts w:ascii="Times New Roman" w:hAnsi="Times New Roman"/>
          <w:bCs/>
          <w:spacing w:val="-2"/>
          <w:sz w:val="13"/>
          <w:szCs w:val="13"/>
        </w:rPr>
        <w:t>.</w:t>
      </w:r>
      <w:r w:rsidR="006020AD" w:rsidRPr="00E75C25">
        <w:rPr>
          <w:rFonts w:ascii="Times New Roman" w:hAnsi="Times New Roman"/>
          <w:bCs/>
          <w:spacing w:val="-2"/>
          <w:sz w:val="13"/>
          <w:szCs w:val="13"/>
        </w:rPr>
        <w:t xml:space="preserve">); </w:t>
      </w:r>
      <w:r w:rsidR="006020AD" w:rsidRPr="00E75C25">
        <w:rPr>
          <w:rFonts w:ascii="Times New Roman" w:hAnsi="Times New Roman"/>
          <w:b/>
          <w:bCs/>
          <w:spacing w:val="-2"/>
          <w:sz w:val="13"/>
          <w:szCs w:val="13"/>
        </w:rPr>
        <w:t>BGH NStZ 2020, 93</w:t>
      </w:r>
      <w:r w:rsidR="006020AD" w:rsidRPr="00E75C25">
        <w:rPr>
          <w:rFonts w:ascii="Times New Roman" w:hAnsi="Times New Roman"/>
          <w:bCs/>
          <w:spacing w:val="-2"/>
          <w:sz w:val="13"/>
          <w:szCs w:val="13"/>
        </w:rPr>
        <w:t xml:space="preserve"> – Mitteilungsdefizit (fehlendes Beruhen bei Verstoß gegen Mitteilungspflichten nach § 243 IV 1 StPO); </w:t>
      </w:r>
      <w:r w:rsidR="002521BB" w:rsidRPr="00E75C25">
        <w:rPr>
          <w:rFonts w:ascii="Times New Roman" w:hAnsi="Times New Roman"/>
          <w:b/>
          <w:bCs/>
          <w:spacing w:val="-2"/>
          <w:sz w:val="13"/>
          <w:szCs w:val="13"/>
        </w:rPr>
        <w:t>BGH NStZ-RR 2019, 27</w:t>
      </w:r>
      <w:r w:rsidR="002521BB" w:rsidRPr="00E75C25">
        <w:rPr>
          <w:rFonts w:ascii="Times New Roman" w:hAnsi="Times New Roman"/>
          <w:bCs/>
          <w:spacing w:val="-2"/>
          <w:sz w:val="13"/>
          <w:szCs w:val="13"/>
        </w:rPr>
        <w:t xml:space="preserve"> – Verständigung (verspätete Belehrung über Möglichkeit </w:t>
      </w:r>
      <w:r w:rsidR="000C162D" w:rsidRPr="00E75C25">
        <w:rPr>
          <w:rFonts w:ascii="Times New Roman" w:hAnsi="Times New Roman"/>
          <w:bCs/>
          <w:spacing w:val="-2"/>
          <w:sz w:val="13"/>
          <w:szCs w:val="13"/>
        </w:rPr>
        <w:t>d</w:t>
      </w:r>
      <w:r w:rsidR="002521BB" w:rsidRPr="00E75C25">
        <w:rPr>
          <w:rFonts w:ascii="Times New Roman" w:hAnsi="Times New Roman"/>
          <w:bCs/>
          <w:spacing w:val="-2"/>
          <w:sz w:val="13"/>
          <w:szCs w:val="13"/>
        </w:rPr>
        <w:t>es Entfa</w:t>
      </w:r>
      <w:r w:rsidR="006020AD" w:rsidRPr="00E75C25">
        <w:rPr>
          <w:rFonts w:ascii="Times New Roman" w:hAnsi="Times New Roman"/>
          <w:bCs/>
          <w:spacing w:val="-2"/>
          <w:sz w:val="13"/>
          <w:szCs w:val="13"/>
        </w:rPr>
        <w:t>llens der Bindung</w:t>
      </w:r>
      <w:r w:rsidR="006020AD" w:rsidRPr="006C1736">
        <w:rPr>
          <w:rFonts w:ascii="Times New Roman" w:hAnsi="Times New Roman" w:cs="Times New Roman"/>
          <w:bCs/>
          <w:spacing w:val="-2"/>
          <w:sz w:val="13"/>
          <w:szCs w:val="13"/>
        </w:rPr>
        <w:t>)</w:t>
      </w:r>
      <w:r w:rsidR="006C1736" w:rsidRPr="006C1736">
        <w:rPr>
          <w:rFonts w:ascii="Times New Roman" w:hAnsi="Times New Roman" w:cs="Times New Roman"/>
          <w:bCs/>
          <w:spacing w:val="-2"/>
          <w:sz w:val="13"/>
          <w:szCs w:val="13"/>
        </w:rPr>
        <w:t xml:space="preserve">; </w:t>
      </w:r>
      <w:r w:rsidR="006C1736" w:rsidRPr="00A179F3">
        <w:rPr>
          <w:rFonts w:ascii="Times New Roman" w:hAnsi="Times New Roman" w:cs="Times New Roman"/>
          <w:b/>
          <w:sz w:val="13"/>
          <w:szCs w:val="13"/>
        </w:rPr>
        <w:t>BGH NStZ-RR 2022, 79</w:t>
      </w:r>
      <w:r w:rsidR="006C1736" w:rsidRPr="00A179F3">
        <w:rPr>
          <w:rFonts w:ascii="Times New Roman" w:hAnsi="Times New Roman" w:cs="Times New Roman"/>
          <w:sz w:val="13"/>
          <w:szCs w:val="13"/>
        </w:rPr>
        <w:t xml:space="preserve"> – Mitteilungspflicht nach § 243 Abs. 4 StPO (Umfang); </w:t>
      </w:r>
      <w:r w:rsidR="006C1736" w:rsidRPr="00A179F3">
        <w:rPr>
          <w:rFonts w:ascii="Times New Roman" w:hAnsi="Times New Roman" w:cs="Times New Roman"/>
          <w:b/>
          <w:bCs/>
          <w:sz w:val="13"/>
          <w:szCs w:val="13"/>
        </w:rPr>
        <w:t>BGH NStZ 2022, 570</w:t>
      </w:r>
      <w:r w:rsidR="006C1736" w:rsidRPr="00A179F3">
        <w:rPr>
          <w:rFonts w:ascii="Times New Roman" w:hAnsi="Times New Roman" w:cs="Times New Roman"/>
          <w:sz w:val="13"/>
          <w:szCs w:val="13"/>
        </w:rPr>
        <w:t xml:space="preserve"> – </w:t>
      </w:r>
      <w:r w:rsidR="00FC1D56">
        <w:rPr>
          <w:rFonts w:ascii="Times New Roman" w:hAnsi="Times New Roman" w:cs="Times New Roman"/>
          <w:sz w:val="13"/>
          <w:szCs w:val="13"/>
        </w:rPr>
        <w:t>Verständigung (</w:t>
      </w:r>
      <w:r w:rsidR="006C1736">
        <w:rPr>
          <w:rFonts w:ascii="Times New Roman" w:hAnsi="Times New Roman" w:cs="Times New Roman"/>
          <w:sz w:val="13"/>
          <w:szCs w:val="13"/>
        </w:rPr>
        <w:t>keine vorherige Belehrung über das Schweigerecht</w:t>
      </w:r>
      <w:r w:rsidR="00FC1D56">
        <w:rPr>
          <w:rFonts w:ascii="Times New Roman" w:hAnsi="Times New Roman" w:cs="Times New Roman"/>
          <w:sz w:val="13"/>
          <w:szCs w:val="13"/>
        </w:rPr>
        <w:t>)</w:t>
      </w:r>
      <w:r w:rsidR="006C1736">
        <w:rPr>
          <w:rFonts w:ascii="Times New Roman" w:hAnsi="Times New Roman" w:cs="Times New Roman"/>
          <w:sz w:val="13"/>
          <w:szCs w:val="13"/>
        </w:rPr>
        <w:t xml:space="preserve">; </w:t>
      </w:r>
      <w:r w:rsidR="006C1736" w:rsidRPr="00A179F3">
        <w:rPr>
          <w:rFonts w:ascii="Times New Roman" w:hAnsi="Times New Roman" w:cs="Times New Roman"/>
          <w:b/>
          <w:sz w:val="13"/>
          <w:szCs w:val="13"/>
        </w:rPr>
        <w:t>BGH NStZ 2023, 56</w:t>
      </w:r>
      <w:r w:rsidR="006C1736" w:rsidRPr="00A179F3">
        <w:rPr>
          <w:rFonts w:ascii="Times New Roman" w:hAnsi="Times New Roman" w:cs="Times New Roman"/>
          <w:sz w:val="13"/>
          <w:szCs w:val="13"/>
        </w:rPr>
        <w:t xml:space="preserve"> –</w:t>
      </w:r>
      <w:r w:rsidR="00FC1D56">
        <w:rPr>
          <w:rFonts w:ascii="Times New Roman" w:hAnsi="Times New Roman" w:cs="Times New Roman"/>
          <w:sz w:val="13"/>
          <w:szCs w:val="13"/>
        </w:rPr>
        <w:t xml:space="preserve"> </w:t>
      </w:r>
      <w:r w:rsidR="006C1736" w:rsidRPr="00A179F3">
        <w:rPr>
          <w:rFonts w:ascii="Times New Roman" w:hAnsi="Times New Roman" w:cs="Times New Roman"/>
          <w:sz w:val="13"/>
          <w:szCs w:val="13"/>
        </w:rPr>
        <w:t>Verständigungsvorschlage</w:t>
      </w:r>
      <w:r w:rsidR="00FC1D56">
        <w:rPr>
          <w:rFonts w:ascii="Times New Roman" w:hAnsi="Times New Roman" w:cs="Times New Roman"/>
          <w:sz w:val="13"/>
          <w:szCs w:val="13"/>
        </w:rPr>
        <w:t xml:space="preserve"> (</w:t>
      </w:r>
      <w:r w:rsidR="00FC1D56" w:rsidRPr="00A179F3">
        <w:rPr>
          <w:rFonts w:ascii="Times New Roman" w:hAnsi="Times New Roman" w:cs="Times New Roman"/>
          <w:sz w:val="13"/>
          <w:szCs w:val="13"/>
        </w:rPr>
        <w:t>rechtliche Grenzen</w:t>
      </w:r>
      <w:r w:rsidR="00FC1D56">
        <w:rPr>
          <w:rFonts w:ascii="Times New Roman" w:hAnsi="Times New Roman" w:cs="Times New Roman"/>
          <w:sz w:val="13"/>
          <w:szCs w:val="13"/>
        </w:rPr>
        <w:t>)</w:t>
      </w:r>
      <w:r w:rsidR="006C1736" w:rsidRPr="00A179F3">
        <w:rPr>
          <w:rFonts w:ascii="Times New Roman" w:hAnsi="Times New Roman" w:cs="Times New Roman"/>
          <w:sz w:val="13"/>
          <w:szCs w:val="13"/>
        </w:rPr>
        <w:t xml:space="preserve">; </w:t>
      </w:r>
      <w:r w:rsidR="006C1736" w:rsidRPr="00A179F3">
        <w:rPr>
          <w:rFonts w:ascii="Times New Roman" w:hAnsi="Times New Roman" w:cs="Times New Roman"/>
          <w:b/>
          <w:sz w:val="13"/>
          <w:szCs w:val="13"/>
        </w:rPr>
        <w:t>BGH NStZ-RR 2023, 58</w:t>
      </w:r>
      <w:r w:rsidR="006C1736" w:rsidRPr="00A179F3">
        <w:rPr>
          <w:rFonts w:ascii="Times New Roman" w:hAnsi="Times New Roman" w:cs="Times New Roman"/>
          <w:sz w:val="13"/>
          <w:szCs w:val="13"/>
        </w:rPr>
        <w:t xml:space="preserve"> </w:t>
      </w:r>
      <w:r w:rsidR="00FC1D56" w:rsidRPr="00E75C25">
        <w:rPr>
          <w:rFonts w:ascii="Times New Roman" w:hAnsi="Times New Roman"/>
          <w:bCs/>
          <w:spacing w:val="-2"/>
          <w:sz w:val="13"/>
          <w:szCs w:val="13"/>
        </w:rPr>
        <w:t>–</w:t>
      </w:r>
      <w:r w:rsidR="00FC1D56">
        <w:rPr>
          <w:rFonts w:ascii="Times New Roman" w:hAnsi="Times New Roman"/>
          <w:bCs/>
          <w:spacing w:val="-2"/>
          <w:sz w:val="13"/>
          <w:szCs w:val="13"/>
        </w:rPr>
        <w:t xml:space="preserve"> Verständigungsbasierte verfahrensübergreifende Rechtsmittelrücknahme (</w:t>
      </w:r>
      <w:r w:rsidR="006C1736">
        <w:rPr>
          <w:rFonts w:ascii="Times New Roman" w:hAnsi="Times New Roman" w:cs="Times New Roman"/>
          <w:sz w:val="13"/>
          <w:szCs w:val="13"/>
        </w:rPr>
        <w:t>Ausschluss einer</w:t>
      </w:r>
      <w:r w:rsidR="006C1736" w:rsidRPr="00A179F3">
        <w:rPr>
          <w:rFonts w:ascii="Times New Roman" w:hAnsi="Times New Roman" w:cs="Times New Roman"/>
          <w:sz w:val="13"/>
          <w:szCs w:val="13"/>
        </w:rPr>
        <w:t xml:space="preserve"> verfahrensübergreifende</w:t>
      </w:r>
      <w:r w:rsidR="00FC1D56">
        <w:rPr>
          <w:rFonts w:ascii="Times New Roman" w:hAnsi="Times New Roman" w:cs="Times New Roman"/>
          <w:sz w:val="13"/>
          <w:szCs w:val="13"/>
        </w:rPr>
        <w:t>n</w:t>
      </w:r>
      <w:r w:rsidR="006C1736" w:rsidRPr="00A179F3">
        <w:rPr>
          <w:rFonts w:ascii="Times New Roman" w:hAnsi="Times New Roman" w:cs="Times New Roman"/>
          <w:sz w:val="13"/>
          <w:szCs w:val="13"/>
        </w:rPr>
        <w:t xml:space="preserve"> Gesamtlösung</w:t>
      </w:r>
      <w:r w:rsidR="00FC1D56">
        <w:rPr>
          <w:rFonts w:ascii="Times New Roman" w:hAnsi="Times New Roman" w:cs="Times New Roman"/>
          <w:sz w:val="13"/>
          <w:szCs w:val="13"/>
        </w:rPr>
        <w:t>)</w:t>
      </w:r>
      <w:r w:rsidR="0004495D">
        <w:rPr>
          <w:rFonts w:ascii="Times New Roman" w:hAnsi="Times New Roman" w:cs="Times New Roman"/>
          <w:bCs/>
          <w:spacing w:val="-2"/>
          <w:sz w:val="13"/>
          <w:szCs w:val="13"/>
        </w:rPr>
        <w:t xml:space="preserve">; </w:t>
      </w:r>
      <w:r w:rsidR="0004495D" w:rsidRPr="00C810E2">
        <w:rPr>
          <w:rFonts w:ascii="Times New Roman" w:hAnsi="Times New Roman" w:cs="Times New Roman"/>
          <w:b/>
          <w:spacing w:val="-2"/>
          <w:sz w:val="13"/>
          <w:szCs w:val="13"/>
        </w:rPr>
        <w:t>BGH NStZ-RR 2024, 84</w:t>
      </w:r>
      <w:r w:rsidR="0004495D">
        <w:rPr>
          <w:rFonts w:ascii="Times New Roman" w:hAnsi="Times New Roman" w:cs="Times New Roman"/>
          <w:bCs/>
          <w:spacing w:val="-2"/>
          <w:sz w:val="13"/>
          <w:szCs w:val="13"/>
        </w:rPr>
        <w:t xml:space="preserve"> – Verzicht auf Prozessanträge </w:t>
      </w:r>
      <w:r w:rsidR="00FC1D56">
        <w:rPr>
          <w:rFonts w:ascii="Times New Roman" w:hAnsi="Times New Roman" w:cs="Times New Roman"/>
          <w:bCs/>
          <w:spacing w:val="-2"/>
          <w:sz w:val="13"/>
          <w:szCs w:val="13"/>
        </w:rPr>
        <w:t>(</w:t>
      </w:r>
      <w:r w:rsidR="0004495D">
        <w:rPr>
          <w:rFonts w:ascii="Times New Roman" w:hAnsi="Times New Roman" w:cs="Times New Roman"/>
          <w:bCs/>
          <w:spacing w:val="-2"/>
          <w:sz w:val="13"/>
          <w:szCs w:val="13"/>
        </w:rPr>
        <w:t>kein zulässiger Verständigung</w:t>
      </w:r>
      <w:r w:rsidR="00FC1D56">
        <w:rPr>
          <w:rFonts w:ascii="Times New Roman" w:hAnsi="Times New Roman" w:cs="Times New Roman"/>
          <w:bCs/>
          <w:spacing w:val="-2"/>
          <w:sz w:val="13"/>
          <w:szCs w:val="13"/>
        </w:rPr>
        <w:t>sgegenstand)</w:t>
      </w:r>
      <w:r w:rsidR="0004495D">
        <w:rPr>
          <w:rFonts w:ascii="Times New Roman" w:hAnsi="Times New Roman" w:cs="Times New Roman"/>
          <w:bCs/>
          <w:spacing w:val="-2"/>
          <w:sz w:val="13"/>
          <w:szCs w:val="13"/>
        </w:rPr>
        <w:t>.</w:t>
      </w:r>
    </w:p>
    <w:sectPr w:rsidR="00473228" w:rsidRPr="00E75C25" w:rsidSect="00473228">
      <w:pgSz w:w="11906" w:h="16838"/>
      <w:pgMar w:top="566" w:right="424" w:bottom="288" w:left="1276"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59E10" w14:textId="77777777" w:rsidR="006963B0" w:rsidRDefault="006963B0">
      <w:r>
        <w:separator/>
      </w:r>
    </w:p>
  </w:endnote>
  <w:endnote w:type="continuationSeparator" w:id="0">
    <w:p w14:paraId="3ACC7689" w14:textId="77777777" w:rsidR="006963B0" w:rsidRDefault="0069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utch Roman 12pt">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7B554" w14:textId="77777777" w:rsidR="006963B0" w:rsidRDefault="006963B0">
      <w:r>
        <w:separator/>
      </w:r>
    </w:p>
  </w:footnote>
  <w:footnote w:type="continuationSeparator" w:id="0">
    <w:p w14:paraId="5606B3B5" w14:textId="77777777" w:rsidR="006963B0" w:rsidRDefault="00696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F349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40BE0FD8"/>
    <w:lvl w:ilvl="0" w:tplc="1BB8C360">
      <w:numFmt w:val="none"/>
      <w:lvlText w:val=""/>
      <w:lvlJc w:val="left"/>
      <w:pPr>
        <w:tabs>
          <w:tab w:val="num" w:pos="360"/>
        </w:tabs>
      </w:pPr>
    </w:lvl>
    <w:lvl w:ilvl="1" w:tplc="D33C36BA">
      <w:numFmt w:val="decimal"/>
      <w:lvlText w:val=""/>
      <w:lvlJc w:val="left"/>
    </w:lvl>
    <w:lvl w:ilvl="2" w:tplc="DC100CA6">
      <w:numFmt w:val="decimal"/>
      <w:lvlText w:val=""/>
      <w:lvlJc w:val="left"/>
    </w:lvl>
    <w:lvl w:ilvl="3" w:tplc="AA7E1880">
      <w:numFmt w:val="decimal"/>
      <w:lvlText w:val=""/>
      <w:lvlJc w:val="left"/>
    </w:lvl>
    <w:lvl w:ilvl="4" w:tplc="325C8344">
      <w:numFmt w:val="decimal"/>
      <w:lvlText w:val=""/>
      <w:lvlJc w:val="left"/>
    </w:lvl>
    <w:lvl w:ilvl="5" w:tplc="6CD0E906">
      <w:numFmt w:val="decimal"/>
      <w:lvlText w:val=""/>
      <w:lvlJc w:val="left"/>
    </w:lvl>
    <w:lvl w:ilvl="6" w:tplc="478AEA0E">
      <w:numFmt w:val="decimal"/>
      <w:lvlText w:val=""/>
      <w:lvlJc w:val="left"/>
    </w:lvl>
    <w:lvl w:ilvl="7" w:tplc="B5B69048">
      <w:numFmt w:val="decimal"/>
      <w:lvlText w:val=""/>
      <w:lvlJc w:val="left"/>
    </w:lvl>
    <w:lvl w:ilvl="8" w:tplc="88D60100">
      <w:numFmt w:val="decimal"/>
      <w:lvlText w:val=""/>
      <w:lvlJc w:val="left"/>
    </w:lvl>
  </w:abstractNum>
  <w:abstractNum w:abstractNumId="2" w15:restartNumberingAfterBreak="0">
    <w:nsid w:val="26C51408"/>
    <w:multiLevelType w:val="hybridMultilevel"/>
    <w:tmpl w:val="F0E2BAAE"/>
    <w:lvl w:ilvl="0" w:tplc="6B46D31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3" w15:restartNumberingAfterBreak="0">
    <w:nsid w:val="45953326"/>
    <w:multiLevelType w:val="hybridMultilevel"/>
    <w:tmpl w:val="F85C6CCC"/>
    <w:lvl w:ilvl="0" w:tplc="80A66170">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6" w15:restartNumberingAfterBreak="0">
    <w:nsid w:val="72A57741"/>
    <w:multiLevelType w:val="hybridMultilevel"/>
    <w:tmpl w:val="E2A4439A"/>
    <w:lvl w:ilvl="0" w:tplc="000F0407">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72C70AC4"/>
    <w:multiLevelType w:val="hybridMultilevel"/>
    <w:tmpl w:val="590C8E1E"/>
    <w:lvl w:ilvl="0" w:tplc="B3E80FF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num w:numId="1" w16cid:durableId="1061437949">
    <w:abstractNumId w:val="5"/>
  </w:num>
  <w:num w:numId="2" w16cid:durableId="407967173">
    <w:abstractNumId w:val="4"/>
  </w:num>
  <w:num w:numId="3" w16cid:durableId="152524910">
    <w:abstractNumId w:val="2"/>
  </w:num>
  <w:num w:numId="4" w16cid:durableId="1918321461">
    <w:abstractNumId w:val="7"/>
  </w:num>
  <w:num w:numId="5" w16cid:durableId="113138508">
    <w:abstractNumId w:val="3"/>
  </w:num>
  <w:num w:numId="6" w16cid:durableId="2096393809">
    <w:abstractNumId w:val="6"/>
  </w:num>
  <w:num w:numId="7" w16cid:durableId="1600139110">
    <w:abstractNumId w:val="1"/>
  </w:num>
  <w:num w:numId="8" w16cid:durableId="83527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embedSystemFonts/>
  <w:activeWritingStyle w:appName="MSWord" w:lang="de-DE" w:vendorID="6" w:dllVersion="2" w:checkStyle="1"/>
  <w:proofState w:spelling="clean" w:grammar="clean"/>
  <w:trackRevision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318A1"/>
    <w:rsid w:val="000349A7"/>
    <w:rsid w:val="00035BA5"/>
    <w:rsid w:val="0004495D"/>
    <w:rsid w:val="00055D67"/>
    <w:rsid w:val="00084B2C"/>
    <w:rsid w:val="00085971"/>
    <w:rsid w:val="000B164B"/>
    <w:rsid w:val="000B367D"/>
    <w:rsid w:val="000C162D"/>
    <w:rsid w:val="000D08BC"/>
    <w:rsid w:val="000E501F"/>
    <w:rsid w:val="000F1E2D"/>
    <w:rsid w:val="000F54A1"/>
    <w:rsid w:val="00117673"/>
    <w:rsid w:val="0012078A"/>
    <w:rsid w:val="001279CB"/>
    <w:rsid w:val="00133CA1"/>
    <w:rsid w:val="00186AA4"/>
    <w:rsid w:val="001938CD"/>
    <w:rsid w:val="001C327C"/>
    <w:rsid w:val="001C661C"/>
    <w:rsid w:val="001E0E5B"/>
    <w:rsid w:val="001E2F23"/>
    <w:rsid w:val="001E7ECA"/>
    <w:rsid w:val="001F0880"/>
    <w:rsid w:val="002105B9"/>
    <w:rsid w:val="0021250F"/>
    <w:rsid w:val="00226E95"/>
    <w:rsid w:val="002521BB"/>
    <w:rsid w:val="00261226"/>
    <w:rsid w:val="002A305F"/>
    <w:rsid w:val="002B253F"/>
    <w:rsid w:val="002C12A0"/>
    <w:rsid w:val="002D181E"/>
    <w:rsid w:val="002F07A0"/>
    <w:rsid w:val="002F251F"/>
    <w:rsid w:val="002F3213"/>
    <w:rsid w:val="002F705A"/>
    <w:rsid w:val="003241D4"/>
    <w:rsid w:val="003427B3"/>
    <w:rsid w:val="0034427B"/>
    <w:rsid w:val="003702AF"/>
    <w:rsid w:val="00383418"/>
    <w:rsid w:val="00393598"/>
    <w:rsid w:val="003C0A59"/>
    <w:rsid w:val="003D371D"/>
    <w:rsid w:val="00415BBC"/>
    <w:rsid w:val="004607BC"/>
    <w:rsid w:val="004614AD"/>
    <w:rsid w:val="00466F1D"/>
    <w:rsid w:val="00473228"/>
    <w:rsid w:val="00477A5B"/>
    <w:rsid w:val="00486112"/>
    <w:rsid w:val="004D46F6"/>
    <w:rsid w:val="004D63C8"/>
    <w:rsid w:val="004E6BF7"/>
    <w:rsid w:val="004F01CB"/>
    <w:rsid w:val="004F0488"/>
    <w:rsid w:val="005057BE"/>
    <w:rsid w:val="0051406B"/>
    <w:rsid w:val="00515C88"/>
    <w:rsid w:val="0052020E"/>
    <w:rsid w:val="0053105E"/>
    <w:rsid w:val="0056493B"/>
    <w:rsid w:val="00575B3E"/>
    <w:rsid w:val="00580430"/>
    <w:rsid w:val="00582F39"/>
    <w:rsid w:val="00587DFC"/>
    <w:rsid w:val="005A3677"/>
    <w:rsid w:val="005C4096"/>
    <w:rsid w:val="005C7B83"/>
    <w:rsid w:val="006020AD"/>
    <w:rsid w:val="00663888"/>
    <w:rsid w:val="00666541"/>
    <w:rsid w:val="0066729D"/>
    <w:rsid w:val="0067090D"/>
    <w:rsid w:val="006963B0"/>
    <w:rsid w:val="00697C56"/>
    <w:rsid w:val="006B489B"/>
    <w:rsid w:val="006C1736"/>
    <w:rsid w:val="006E2CAA"/>
    <w:rsid w:val="00701B60"/>
    <w:rsid w:val="0070604F"/>
    <w:rsid w:val="007148CC"/>
    <w:rsid w:val="00750EE0"/>
    <w:rsid w:val="007564CE"/>
    <w:rsid w:val="00760194"/>
    <w:rsid w:val="00784045"/>
    <w:rsid w:val="007A0F2D"/>
    <w:rsid w:val="007B1440"/>
    <w:rsid w:val="007B72AF"/>
    <w:rsid w:val="007C08EE"/>
    <w:rsid w:val="007C1A27"/>
    <w:rsid w:val="007F130D"/>
    <w:rsid w:val="0080012E"/>
    <w:rsid w:val="0080509D"/>
    <w:rsid w:val="0084115C"/>
    <w:rsid w:val="00845DD0"/>
    <w:rsid w:val="00860F68"/>
    <w:rsid w:val="00875E6F"/>
    <w:rsid w:val="00881265"/>
    <w:rsid w:val="00892698"/>
    <w:rsid w:val="00897139"/>
    <w:rsid w:val="008B09B9"/>
    <w:rsid w:val="008B6E5A"/>
    <w:rsid w:val="008E107C"/>
    <w:rsid w:val="008E30CC"/>
    <w:rsid w:val="008E547A"/>
    <w:rsid w:val="008E7E09"/>
    <w:rsid w:val="008F0B10"/>
    <w:rsid w:val="009024C0"/>
    <w:rsid w:val="00917605"/>
    <w:rsid w:val="009261E8"/>
    <w:rsid w:val="009406F9"/>
    <w:rsid w:val="00942A1B"/>
    <w:rsid w:val="009558D6"/>
    <w:rsid w:val="0097756A"/>
    <w:rsid w:val="00983003"/>
    <w:rsid w:val="0099013F"/>
    <w:rsid w:val="00991D91"/>
    <w:rsid w:val="009B5545"/>
    <w:rsid w:val="009D3111"/>
    <w:rsid w:val="009E156E"/>
    <w:rsid w:val="00A179F3"/>
    <w:rsid w:val="00A725DB"/>
    <w:rsid w:val="00A96975"/>
    <w:rsid w:val="00AB1EA5"/>
    <w:rsid w:val="00AB40A0"/>
    <w:rsid w:val="00AC1196"/>
    <w:rsid w:val="00AE3037"/>
    <w:rsid w:val="00AF6736"/>
    <w:rsid w:val="00B05FAB"/>
    <w:rsid w:val="00B46687"/>
    <w:rsid w:val="00B9015B"/>
    <w:rsid w:val="00BB18F8"/>
    <w:rsid w:val="00BB1F8F"/>
    <w:rsid w:val="00BB69D2"/>
    <w:rsid w:val="00BC0980"/>
    <w:rsid w:val="00BF081F"/>
    <w:rsid w:val="00BF48D6"/>
    <w:rsid w:val="00C06C3B"/>
    <w:rsid w:val="00C27292"/>
    <w:rsid w:val="00C301B7"/>
    <w:rsid w:val="00C362B8"/>
    <w:rsid w:val="00C437D4"/>
    <w:rsid w:val="00C76EFC"/>
    <w:rsid w:val="00C810E2"/>
    <w:rsid w:val="00CA6AC2"/>
    <w:rsid w:val="00CB2888"/>
    <w:rsid w:val="00CC16EC"/>
    <w:rsid w:val="00CD2F14"/>
    <w:rsid w:val="00CD6F8D"/>
    <w:rsid w:val="00CF7694"/>
    <w:rsid w:val="00D0038B"/>
    <w:rsid w:val="00D22DBA"/>
    <w:rsid w:val="00D25BB8"/>
    <w:rsid w:val="00D3741C"/>
    <w:rsid w:val="00D4127B"/>
    <w:rsid w:val="00D623A9"/>
    <w:rsid w:val="00D65F53"/>
    <w:rsid w:val="00D8202E"/>
    <w:rsid w:val="00DA3700"/>
    <w:rsid w:val="00DA4096"/>
    <w:rsid w:val="00E01B9D"/>
    <w:rsid w:val="00E51CA2"/>
    <w:rsid w:val="00E73F13"/>
    <w:rsid w:val="00E75C25"/>
    <w:rsid w:val="00E835D2"/>
    <w:rsid w:val="00EA5A60"/>
    <w:rsid w:val="00EA7C03"/>
    <w:rsid w:val="00EC31DF"/>
    <w:rsid w:val="00EE56E1"/>
    <w:rsid w:val="00F00A24"/>
    <w:rsid w:val="00F00AE4"/>
    <w:rsid w:val="00F210EE"/>
    <w:rsid w:val="00F257AC"/>
    <w:rsid w:val="00F404E2"/>
    <w:rsid w:val="00F63EC9"/>
    <w:rsid w:val="00F861E3"/>
    <w:rsid w:val="00FB0437"/>
    <w:rsid w:val="00FC1D56"/>
    <w:rsid w:val="00FD1F24"/>
    <w:rsid w:val="00FD29FD"/>
    <w:rsid w:val="00FE15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EA373D"/>
  <w15:chartTrackingRefBased/>
  <w15:docId w15:val="{2FCA7A36-1313-4D42-A881-AC858455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paragraph" w:styleId="berschrift1">
    <w:name w:val="heading 1"/>
    <w:basedOn w:val="Standard"/>
    <w:link w:val="berschrift1Zchn"/>
    <w:uiPriority w:val="9"/>
    <w:qFormat/>
    <w:rsid w:val="00881265"/>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Textkrper-Zeileneinzug">
    <w:name w:val="Body Text Indent"/>
    <w:basedOn w:val="Standard"/>
    <w:rsid w:val="00422976"/>
    <w:pPr>
      <w:autoSpaceDE/>
      <w:autoSpaceDN/>
      <w:adjustRightInd/>
      <w:ind w:left="336"/>
      <w:jc w:val="both"/>
    </w:pPr>
    <w:rPr>
      <w:rFonts w:ascii="Times New Roman" w:hAnsi="Times New Roman" w:cs="Times New Roman"/>
      <w:snapToGrid w:val="0"/>
      <w:spacing w:val="-2"/>
      <w:sz w:val="20"/>
      <w:szCs w:val="20"/>
    </w:rPr>
  </w:style>
  <w:style w:type="paragraph" w:styleId="Textkrper-Einzug2">
    <w:name w:val="Body Text Indent 2"/>
    <w:basedOn w:val="Standard"/>
    <w:rsid w:val="00422976"/>
    <w:pPr>
      <w:tabs>
        <w:tab w:val="left" w:pos="426"/>
      </w:tabs>
      <w:autoSpaceDE/>
      <w:autoSpaceDN/>
      <w:adjustRightInd/>
      <w:ind w:left="426"/>
      <w:jc w:val="both"/>
    </w:pPr>
    <w:rPr>
      <w:rFonts w:ascii="Times New Roman" w:hAnsi="Times New Roman" w:cs="Times New Roman"/>
      <w:snapToGrid w:val="0"/>
      <w:spacing w:val="-2"/>
      <w:sz w:val="20"/>
      <w:szCs w:val="20"/>
    </w:rPr>
  </w:style>
  <w:style w:type="paragraph" w:styleId="Dokumentstruktur">
    <w:name w:val="Document Map"/>
    <w:basedOn w:val="Standard"/>
    <w:semiHidden/>
    <w:rsid w:val="008F0027"/>
    <w:pPr>
      <w:shd w:val="clear" w:color="auto" w:fill="000080"/>
    </w:pPr>
    <w:rPr>
      <w:rFonts w:ascii="Tahoma" w:hAnsi="Tahoma" w:cs="Tahoma"/>
      <w:sz w:val="20"/>
      <w:szCs w:val="20"/>
    </w:rPr>
  </w:style>
  <w:style w:type="character" w:styleId="Hyperlink">
    <w:name w:val="Hyperlink"/>
    <w:rsid w:val="00FE7446"/>
    <w:rPr>
      <w:color w:val="5078A0"/>
      <w:u w:val="single"/>
    </w:rPr>
  </w:style>
  <w:style w:type="paragraph" w:styleId="Sprechblasentext">
    <w:name w:val="Balloon Text"/>
    <w:basedOn w:val="Standard"/>
    <w:semiHidden/>
    <w:rsid w:val="00D62FC3"/>
    <w:rPr>
      <w:rFonts w:ascii="Tahoma" w:hAnsi="Tahoma" w:cs="Tahoma"/>
      <w:sz w:val="16"/>
      <w:szCs w:val="16"/>
    </w:rPr>
  </w:style>
  <w:style w:type="character" w:customStyle="1" w:styleId="Betonungfett">
    <w:name w:val="Betonung fett"/>
    <w:rsid w:val="00983003"/>
    <w:rPr>
      <w:b/>
      <w:color w:val="339966"/>
    </w:rPr>
  </w:style>
  <w:style w:type="character" w:customStyle="1" w:styleId="berschrift1Zchn">
    <w:name w:val="Überschrift 1 Zchn"/>
    <w:link w:val="berschrift1"/>
    <w:uiPriority w:val="9"/>
    <w:rsid w:val="00881265"/>
    <w:rPr>
      <w:b/>
      <w:bCs/>
      <w:kern w:val="36"/>
      <w:sz w:val="48"/>
      <w:szCs w:val="48"/>
    </w:rPr>
  </w:style>
  <w:style w:type="character" w:customStyle="1" w:styleId="zit">
    <w:name w:val="zit"/>
    <w:rsid w:val="00881265"/>
  </w:style>
  <w:style w:type="character" w:customStyle="1" w:styleId="unsichtbar">
    <w:name w:val="unsichtbar"/>
    <w:rsid w:val="00881265"/>
  </w:style>
  <w:style w:type="character" w:styleId="Kommentarzeichen">
    <w:name w:val="annotation reference"/>
    <w:uiPriority w:val="99"/>
    <w:semiHidden/>
    <w:unhideWhenUsed/>
    <w:rsid w:val="00515C88"/>
    <w:rPr>
      <w:sz w:val="16"/>
      <w:szCs w:val="16"/>
    </w:rPr>
  </w:style>
  <w:style w:type="paragraph" w:styleId="Kommentartext">
    <w:name w:val="annotation text"/>
    <w:basedOn w:val="Standard"/>
    <w:link w:val="KommentartextZchn"/>
    <w:uiPriority w:val="99"/>
    <w:unhideWhenUsed/>
    <w:rsid w:val="00515C88"/>
    <w:rPr>
      <w:sz w:val="20"/>
      <w:szCs w:val="20"/>
    </w:rPr>
  </w:style>
  <w:style w:type="character" w:customStyle="1" w:styleId="KommentartextZchn">
    <w:name w:val="Kommentartext Zchn"/>
    <w:link w:val="Kommentartext"/>
    <w:uiPriority w:val="99"/>
    <w:rsid w:val="00515C88"/>
    <w:rPr>
      <w:rFonts w:ascii="Dutch Roman 12pt" w:hAnsi="Dutch Roman 12pt" w:cs="Arial Narrow"/>
    </w:rPr>
  </w:style>
  <w:style w:type="paragraph" w:styleId="Kommentarthema">
    <w:name w:val="annotation subject"/>
    <w:basedOn w:val="Kommentartext"/>
    <w:next w:val="Kommentartext"/>
    <w:link w:val="KommentarthemaZchn"/>
    <w:uiPriority w:val="99"/>
    <w:semiHidden/>
    <w:unhideWhenUsed/>
    <w:rsid w:val="00515C88"/>
    <w:rPr>
      <w:b/>
      <w:bCs/>
    </w:rPr>
  </w:style>
  <w:style w:type="character" w:customStyle="1" w:styleId="KommentarthemaZchn">
    <w:name w:val="Kommentarthema Zchn"/>
    <w:link w:val="Kommentarthema"/>
    <w:uiPriority w:val="99"/>
    <w:semiHidden/>
    <w:rsid w:val="00515C88"/>
    <w:rPr>
      <w:rFonts w:ascii="Dutch Roman 12pt" w:hAnsi="Dutch Roman 12pt" w:cs="Arial Narrow"/>
      <w:b/>
      <w:bCs/>
    </w:rPr>
  </w:style>
  <w:style w:type="paragraph" w:styleId="berarbeitung">
    <w:name w:val="Revision"/>
    <w:hidden/>
    <w:uiPriority w:val="71"/>
    <w:rsid w:val="00E73F13"/>
    <w:rPr>
      <w:rFonts w:ascii="Dutch Roman 12pt" w:hAnsi="Dutch Roman 12pt"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8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Words>
  <Characters>8998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Tobias Reinbacher</cp:lastModifiedBy>
  <cp:revision>3</cp:revision>
  <cp:lastPrinted>2020-10-28T11:54:00Z</cp:lastPrinted>
  <dcterms:created xsi:type="dcterms:W3CDTF">2024-10-10T14:51:00Z</dcterms:created>
  <dcterms:modified xsi:type="dcterms:W3CDTF">2024-10-14T10:28:00Z</dcterms:modified>
</cp:coreProperties>
</file>