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410A" w14:textId="6F7FDBBF" w:rsidR="00837275" w:rsidRPr="005E4BEC" w:rsidRDefault="00533ACC" w:rsidP="007F0A72">
      <w:pPr>
        <w:widowControl/>
        <w:tabs>
          <w:tab w:val="right" w:pos="10206"/>
        </w:tabs>
        <w:jc w:val="both"/>
        <w:rPr>
          <w:b/>
          <w:spacing w:val="-3"/>
          <w:sz w:val="22"/>
          <w:szCs w:val="22"/>
        </w:rPr>
      </w:pPr>
      <w:r w:rsidRPr="005E4BEC">
        <w:rPr>
          <w:b/>
          <w:spacing w:val="-3"/>
          <w:sz w:val="22"/>
          <w:szCs w:val="22"/>
        </w:rPr>
        <w:t>Prof</w:t>
      </w:r>
      <w:r w:rsidR="00BC4C0B">
        <w:rPr>
          <w:b/>
          <w:spacing w:val="-3"/>
          <w:sz w:val="22"/>
          <w:szCs w:val="22"/>
        </w:rPr>
        <w:t>. Dr. h.c.</w:t>
      </w:r>
      <w:r w:rsidRPr="005E4BEC">
        <w:rPr>
          <w:b/>
          <w:spacing w:val="-3"/>
          <w:sz w:val="22"/>
          <w:szCs w:val="22"/>
        </w:rPr>
        <w:t xml:space="preserve"> Dr. Bernd Heinrich/</w:t>
      </w:r>
      <w:r w:rsidR="006D4071" w:rsidRPr="005E4BEC">
        <w:rPr>
          <w:b/>
          <w:spacing w:val="-3"/>
          <w:sz w:val="22"/>
          <w:szCs w:val="22"/>
        </w:rPr>
        <w:t>Pr</w:t>
      </w:r>
      <w:r w:rsidR="00E56D8B" w:rsidRPr="005E4BEC">
        <w:rPr>
          <w:b/>
          <w:spacing w:val="-3"/>
          <w:sz w:val="22"/>
          <w:szCs w:val="22"/>
        </w:rPr>
        <w:t>of</w:t>
      </w:r>
      <w:r w:rsidR="006D4071" w:rsidRPr="005E4BEC">
        <w:rPr>
          <w:b/>
          <w:spacing w:val="-3"/>
          <w:sz w:val="22"/>
          <w:szCs w:val="22"/>
        </w:rPr>
        <w:t xml:space="preserve">. </w:t>
      </w:r>
      <w:r w:rsidRPr="005E4BEC">
        <w:rPr>
          <w:b/>
          <w:spacing w:val="-3"/>
          <w:sz w:val="22"/>
          <w:szCs w:val="22"/>
        </w:rPr>
        <w:t>Dr. Tobias Reinbacher</w:t>
      </w:r>
      <w:r>
        <w:rPr>
          <w:b/>
          <w:spacing w:val="-3"/>
        </w:rPr>
        <w:tab/>
      </w:r>
      <w:r w:rsidRPr="005E4BEC">
        <w:rPr>
          <w:b/>
          <w:spacing w:val="-3"/>
          <w:sz w:val="22"/>
          <w:szCs w:val="22"/>
        </w:rPr>
        <w:t xml:space="preserve">Stand: 1. </w:t>
      </w:r>
      <w:r w:rsidR="00FE490F" w:rsidRPr="005E4BEC">
        <w:rPr>
          <w:b/>
          <w:spacing w:val="-3"/>
          <w:sz w:val="22"/>
          <w:szCs w:val="22"/>
        </w:rPr>
        <w:t>Oktober</w:t>
      </w:r>
      <w:r w:rsidR="002B045C" w:rsidRPr="005E4BEC">
        <w:rPr>
          <w:b/>
          <w:spacing w:val="-3"/>
          <w:sz w:val="22"/>
          <w:szCs w:val="22"/>
        </w:rPr>
        <w:t xml:space="preserve"> 20</w:t>
      </w:r>
      <w:r w:rsidR="00761CD2" w:rsidRPr="005E4BEC">
        <w:rPr>
          <w:b/>
          <w:spacing w:val="-3"/>
          <w:sz w:val="22"/>
          <w:szCs w:val="22"/>
        </w:rPr>
        <w:t>2</w:t>
      </w:r>
      <w:r w:rsidR="00637B27">
        <w:rPr>
          <w:b/>
          <w:spacing w:val="-3"/>
          <w:sz w:val="22"/>
          <w:szCs w:val="22"/>
        </w:rPr>
        <w:t>4</w:t>
      </w:r>
    </w:p>
    <w:p w14:paraId="4EEBE1C0" w14:textId="77777777" w:rsidR="00533ACC" w:rsidRPr="00B24C5A" w:rsidRDefault="00533ACC" w:rsidP="00533ACC">
      <w:pPr>
        <w:widowControl/>
        <w:tabs>
          <w:tab w:val="left" w:pos="-720"/>
          <w:tab w:val="left" w:pos="284"/>
          <w:tab w:val="left" w:pos="864"/>
          <w:tab w:val="left" w:pos="1134"/>
          <w:tab w:val="left" w:pos="1404"/>
          <w:tab w:val="left" w:pos="1692"/>
          <w:tab w:val="left" w:pos="1980"/>
          <w:tab w:val="left" w:pos="2268"/>
          <w:tab w:val="left" w:pos="2880"/>
        </w:tabs>
        <w:ind w:left="284" w:hanging="284"/>
        <w:jc w:val="both"/>
        <w:rPr>
          <w:rFonts w:ascii="Times New Roman" w:hAnsi="Times New Roman"/>
          <w:b/>
          <w:spacing w:val="-2"/>
          <w:sz w:val="4"/>
          <w:szCs w:val="4"/>
        </w:rPr>
      </w:pPr>
    </w:p>
    <w:p w14:paraId="11423DA3" w14:textId="7636CF18" w:rsidR="007636B5" w:rsidRPr="00DD7FA2" w:rsidRDefault="007636B5" w:rsidP="002D4A5D">
      <w:pPr>
        <w:framePr w:w="9569" w:h="747" w:hSpace="240" w:vSpace="120" w:wrap="auto" w:vAnchor="text" w:hAnchor="page" w:x="1437" w:y="150"/>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rFonts w:ascii="Dutch Roman 30pt" w:hAnsi="Dutch Roman 30pt"/>
          <w:b/>
          <w:spacing w:val="-7"/>
          <w:szCs w:val="24"/>
        </w:rPr>
      </w:pPr>
      <w:r>
        <w:rPr>
          <w:rFonts w:ascii="Dutch Roman 30pt" w:hAnsi="Dutch Roman 30pt"/>
          <w:b/>
          <w:spacing w:val="-7"/>
          <w:szCs w:val="24"/>
        </w:rPr>
        <w:t>Examinatorium Strafprozessrecht – Arbeitsblatt Nr. 50</w:t>
      </w:r>
    </w:p>
    <w:p w14:paraId="354341AD" w14:textId="25C3E812" w:rsidR="007636B5" w:rsidRPr="005E4BEC" w:rsidRDefault="007636B5" w:rsidP="002D4A5D">
      <w:pPr>
        <w:framePr w:w="9569" w:h="747" w:hSpace="240" w:vSpace="120" w:wrap="auto" w:vAnchor="text" w:hAnchor="page" w:x="1437" w:y="150"/>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rFonts w:ascii="Dutch Roman 30pt" w:hAnsi="Dutch Roman 30pt"/>
          <w:b/>
          <w:spacing w:val="-7"/>
          <w:sz w:val="36"/>
          <w:szCs w:val="36"/>
        </w:rPr>
      </w:pPr>
      <w:r w:rsidRPr="005E4BEC">
        <w:rPr>
          <w:rFonts w:ascii="Dutch Roman 30pt" w:hAnsi="Dutch Roman 30pt"/>
          <w:b/>
          <w:spacing w:val="-7"/>
          <w:sz w:val="36"/>
          <w:szCs w:val="36"/>
        </w:rPr>
        <w:t>Wiederaufnahme des Verfahrens, §§</w:t>
      </w:r>
      <w:r w:rsidR="00637B27">
        <w:rPr>
          <w:rFonts w:ascii="Dutch Roman 30pt" w:hAnsi="Dutch Roman 30pt"/>
          <w:b/>
          <w:spacing w:val="-7"/>
          <w:sz w:val="36"/>
          <w:szCs w:val="36"/>
        </w:rPr>
        <w:t> </w:t>
      </w:r>
      <w:r w:rsidRPr="005E4BEC">
        <w:rPr>
          <w:rFonts w:ascii="Dutch Roman 30pt" w:hAnsi="Dutch Roman 30pt"/>
          <w:b/>
          <w:spacing w:val="-7"/>
          <w:sz w:val="36"/>
          <w:szCs w:val="36"/>
        </w:rPr>
        <w:t>359</w:t>
      </w:r>
      <w:r>
        <w:rPr>
          <w:rFonts w:ascii="Dutch Roman 30pt" w:hAnsi="Dutch Roman 30pt"/>
          <w:b/>
          <w:spacing w:val="-7"/>
          <w:sz w:val="36"/>
          <w:szCs w:val="36"/>
        </w:rPr>
        <w:t> </w:t>
      </w:r>
      <w:r w:rsidRPr="005E4BEC">
        <w:rPr>
          <w:rFonts w:ascii="Dutch Roman 30pt" w:hAnsi="Dutch Roman 30pt"/>
          <w:b/>
          <w:spacing w:val="-7"/>
          <w:sz w:val="36"/>
          <w:szCs w:val="36"/>
        </w:rPr>
        <w:t>ff.</w:t>
      </w:r>
      <w:r>
        <w:rPr>
          <w:rFonts w:ascii="Dutch Roman 30pt" w:hAnsi="Dutch Roman 30pt"/>
          <w:b/>
          <w:spacing w:val="-7"/>
          <w:sz w:val="36"/>
          <w:szCs w:val="36"/>
        </w:rPr>
        <w:t> </w:t>
      </w:r>
      <w:r w:rsidRPr="005E4BEC">
        <w:rPr>
          <w:rFonts w:ascii="Dutch Roman 30pt" w:hAnsi="Dutch Roman 30pt"/>
          <w:b/>
          <w:spacing w:val="-7"/>
          <w:sz w:val="36"/>
          <w:szCs w:val="36"/>
        </w:rPr>
        <w:t>StPO</w:t>
      </w:r>
    </w:p>
    <w:p w14:paraId="703B4ACF" w14:textId="77777777" w:rsidR="007636B5" w:rsidRDefault="007636B5" w:rsidP="002D4A5D">
      <w:pPr>
        <w:pStyle w:val="Beschriftung"/>
        <w:framePr w:w="9569" w:h="747" w:hSpace="240" w:vSpace="120" w:wrap="auto" w:vAnchor="text" w:hAnchor="page" w:x="1437" w:y="150"/>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Dutch Roman 30pt" w:hAnsi="Dutch Roman 30pt"/>
          <w:vanish/>
          <w:spacing w:val="-7"/>
          <w:sz w:val="60"/>
        </w:rPr>
      </w:pPr>
      <w:r>
        <w:rPr>
          <w:rFonts w:ascii="Dutch Roman 30pt" w:hAnsi="Dutch Roman 30pt"/>
          <w:vanish/>
          <w:spacing w:val="-7"/>
          <w:sz w:val="60"/>
        </w:rPr>
        <w:fldChar w:fldCharType="begin"/>
      </w:r>
      <w:r>
        <w:rPr>
          <w:rFonts w:ascii="Dutch Roman 30pt" w:hAnsi="Dutch Roman 30pt"/>
          <w:vanish/>
          <w:spacing w:val="-7"/>
          <w:sz w:val="60"/>
        </w:rPr>
        <w:instrText>SEQ Text_Box  \* ARABIC</w:instrText>
      </w:r>
      <w:r>
        <w:rPr>
          <w:rFonts w:ascii="Dutch Roman 30pt" w:hAnsi="Dutch Roman 30pt"/>
          <w:vanish/>
          <w:spacing w:val="-7"/>
          <w:sz w:val="60"/>
        </w:rPr>
        <w:fldChar w:fldCharType="separate"/>
      </w:r>
      <w:r>
        <w:rPr>
          <w:rFonts w:ascii="Dutch Roman 30pt" w:hAnsi="Dutch Roman 30pt"/>
          <w:noProof/>
          <w:vanish/>
          <w:spacing w:val="-7"/>
          <w:sz w:val="60"/>
        </w:rPr>
        <w:t>1</w:t>
      </w:r>
      <w:r>
        <w:rPr>
          <w:rFonts w:ascii="Dutch Roman 30pt" w:hAnsi="Dutch Roman 30pt"/>
          <w:vanish/>
          <w:spacing w:val="-7"/>
          <w:sz w:val="60"/>
        </w:rPr>
        <w:fldChar w:fldCharType="end"/>
      </w:r>
    </w:p>
    <w:p w14:paraId="4C56B1B4" w14:textId="77777777" w:rsidR="0039742E" w:rsidRDefault="0039742E" w:rsidP="00533ACC">
      <w:pPr>
        <w:widowControl/>
        <w:tabs>
          <w:tab w:val="left" w:pos="-720"/>
          <w:tab w:val="left" w:pos="284"/>
          <w:tab w:val="left" w:pos="864"/>
          <w:tab w:val="left" w:pos="1134"/>
          <w:tab w:val="left" w:pos="1404"/>
          <w:tab w:val="left" w:pos="1692"/>
          <w:tab w:val="left" w:pos="1980"/>
          <w:tab w:val="left" w:pos="2268"/>
          <w:tab w:val="left" w:pos="2880"/>
        </w:tabs>
        <w:ind w:left="284" w:hanging="284"/>
        <w:jc w:val="both"/>
        <w:rPr>
          <w:rFonts w:ascii="Times New Roman" w:hAnsi="Times New Roman"/>
          <w:b/>
          <w:spacing w:val="-2"/>
          <w:sz w:val="18"/>
          <w:szCs w:val="18"/>
        </w:rPr>
      </w:pPr>
    </w:p>
    <w:p w14:paraId="4A406B93" w14:textId="67AAC7F0" w:rsidR="00533ACC" w:rsidRPr="004138FE" w:rsidRDefault="00533ACC" w:rsidP="00533ACC">
      <w:pPr>
        <w:widowControl/>
        <w:tabs>
          <w:tab w:val="left" w:pos="-720"/>
          <w:tab w:val="left" w:pos="284"/>
          <w:tab w:val="left" w:pos="864"/>
          <w:tab w:val="left" w:pos="1134"/>
          <w:tab w:val="left" w:pos="1404"/>
          <w:tab w:val="left" w:pos="1692"/>
          <w:tab w:val="left" w:pos="1980"/>
          <w:tab w:val="left" w:pos="2268"/>
          <w:tab w:val="left" w:pos="2880"/>
        </w:tabs>
        <w:ind w:left="284" w:hanging="284"/>
        <w:jc w:val="both"/>
        <w:rPr>
          <w:rFonts w:ascii="Times New Roman" w:hAnsi="Times New Roman"/>
          <w:spacing w:val="-2"/>
          <w:sz w:val="18"/>
          <w:szCs w:val="18"/>
        </w:rPr>
      </w:pPr>
      <w:r w:rsidRPr="004138FE">
        <w:rPr>
          <w:rFonts w:ascii="Times New Roman" w:hAnsi="Times New Roman"/>
          <w:b/>
          <w:spacing w:val="-2"/>
          <w:sz w:val="18"/>
          <w:szCs w:val="18"/>
        </w:rPr>
        <w:t xml:space="preserve">I. </w:t>
      </w:r>
      <w:r w:rsidRPr="004138FE">
        <w:rPr>
          <w:rFonts w:ascii="Times New Roman" w:hAnsi="Times New Roman"/>
          <w:b/>
          <w:spacing w:val="-2"/>
          <w:sz w:val="18"/>
          <w:szCs w:val="18"/>
        </w:rPr>
        <w:tab/>
        <w:t xml:space="preserve">Gesetzliche Regelung: </w:t>
      </w:r>
      <w:r w:rsidRPr="004138FE">
        <w:rPr>
          <w:rFonts w:ascii="Times New Roman" w:hAnsi="Times New Roman"/>
          <w:spacing w:val="-2"/>
          <w:sz w:val="18"/>
          <w:szCs w:val="18"/>
        </w:rPr>
        <w:t>Die Wiederaufnahme rechtskräftig abgeschlossener Verfahren ist in den §§</w:t>
      </w:r>
      <w:r w:rsidR="00637B27">
        <w:rPr>
          <w:rFonts w:ascii="Times New Roman" w:hAnsi="Times New Roman"/>
          <w:spacing w:val="-2"/>
          <w:sz w:val="18"/>
          <w:szCs w:val="18"/>
        </w:rPr>
        <w:t> </w:t>
      </w:r>
      <w:r w:rsidRPr="004138FE">
        <w:rPr>
          <w:rFonts w:ascii="Times New Roman" w:hAnsi="Times New Roman"/>
          <w:spacing w:val="-2"/>
          <w:sz w:val="18"/>
          <w:szCs w:val="18"/>
        </w:rPr>
        <w:t>359-373a StPO geregelt.</w:t>
      </w:r>
    </w:p>
    <w:p w14:paraId="246BC4AA" w14:textId="1DC53461" w:rsidR="00533ACC" w:rsidRPr="004138FE" w:rsidRDefault="00533ACC" w:rsidP="00533ACC">
      <w:pPr>
        <w:widowControl/>
        <w:tabs>
          <w:tab w:val="left" w:pos="-720"/>
          <w:tab w:val="left" w:pos="0"/>
          <w:tab w:val="left" w:pos="284"/>
          <w:tab w:val="left" w:pos="864"/>
          <w:tab w:val="left" w:pos="1134"/>
          <w:tab w:val="left" w:pos="1404"/>
          <w:tab w:val="left" w:pos="1692"/>
          <w:tab w:val="left" w:pos="1980"/>
          <w:tab w:val="left" w:pos="2268"/>
          <w:tab w:val="left" w:pos="2880"/>
        </w:tabs>
        <w:spacing w:before="120"/>
        <w:ind w:left="284" w:hanging="284"/>
        <w:jc w:val="both"/>
        <w:rPr>
          <w:rFonts w:ascii="Times New Roman" w:hAnsi="Times New Roman"/>
          <w:spacing w:val="-2"/>
          <w:sz w:val="18"/>
          <w:szCs w:val="18"/>
        </w:rPr>
      </w:pPr>
      <w:r w:rsidRPr="004138FE">
        <w:rPr>
          <w:rFonts w:ascii="Times New Roman" w:hAnsi="Times New Roman"/>
          <w:b/>
          <w:spacing w:val="-2"/>
          <w:sz w:val="18"/>
          <w:szCs w:val="18"/>
        </w:rPr>
        <w:t xml:space="preserve">II. </w:t>
      </w:r>
      <w:r w:rsidRPr="004138FE">
        <w:rPr>
          <w:rFonts w:ascii="Times New Roman" w:hAnsi="Times New Roman"/>
          <w:b/>
          <w:spacing w:val="-2"/>
          <w:sz w:val="18"/>
          <w:szCs w:val="18"/>
        </w:rPr>
        <w:tab/>
        <w:t>Bedeutung:</w:t>
      </w:r>
      <w:r w:rsidRPr="004138FE">
        <w:rPr>
          <w:rFonts w:ascii="Times New Roman" w:hAnsi="Times New Roman"/>
          <w:spacing w:val="-2"/>
          <w:sz w:val="18"/>
          <w:szCs w:val="18"/>
        </w:rPr>
        <w:t xml:space="preserve"> Die Wiederaufnahme ist eine der wenigen Ausnahmen, die es einem </w:t>
      </w:r>
      <w:r w:rsidR="00637B27">
        <w:rPr>
          <w:rFonts w:ascii="Times New Roman" w:hAnsi="Times New Roman"/>
          <w:spacing w:val="-2"/>
          <w:sz w:val="18"/>
          <w:szCs w:val="18"/>
        </w:rPr>
        <w:t>Verurteilten</w:t>
      </w:r>
      <w:r w:rsidR="00637B27" w:rsidRPr="004138FE">
        <w:rPr>
          <w:rFonts w:ascii="Times New Roman" w:hAnsi="Times New Roman"/>
          <w:spacing w:val="-2"/>
          <w:sz w:val="18"/>
          <w:szCs w:val="18"/>
        </w:rPr>
        <w:t xml:space="preserve"> </w:t>
      </w:r>
      <w:r w:rsidRPr="004138FE">
        <w:rPr>
          <w:rFonts w:ascii="Times New Roman" w:hAnsi="Times New Roman"/>
          <w:spacing w:val="-2"/>
          <w:sz w:val="18"/>
          <w:szCs w:val="18"/>
        </w:rPr>
        <w:t>ermöglichen, die Rechtskraft eines strafgerichtlichen Urteils (siehe dazu Arbeitsblatt Nr. 41) zu durchbrechen. Da eine solche Durchbrechung der Rechtskraft den Rechtsfrieden erheblich gefährdet, kann die Wiederaufnahme nur in denjenigen (eng begrenzten) Ausnahmefällen zugelassen werden, in denen dies dringend erforderlich erscheint, um dem Gesichtspunkt der Gerechtigkeit, der ebenfalls Ausprägung des Rechtsstaatsprinzips ist, Geltung zu verschaffen.</w:t>
      </w:r>
    </w:p>
    <w:p w14:paraId="55647490" w14:textId="77777777" w:rsidR="00533ACC" w:rsidRPr="004138FE" w:rsidRDefault="00533ACC" w:rsidP="00533ACC">
      <w:pPr>
        <w:widowControl/>
        <w:tabs>
          <w:tab w:val="left" w:pos="-709"/>
          <w:tab w:val="left" w:pos="567"/>
          <w:tab w:val="left" w:pos="851"/>
          <w:tab w:val="left" w:pos="1116"/>
          <w:tab w:val="left" w:pos="1404"/>
          <w:tab w:val="left" w:pos="1692"/>
          <w:tab w:val="left" w:pos="1980"/>
          <w:tab w:val="left" w:pos="2268"/>
          <w:tab w:val="left" w:pos="2880"/>
        </w:tabs>
        <w:spacing w:before="120"/>
        <w:ind w:left="851" w:hanging="851"/>
        <w:jc w:val="both"/>
        <w:rPr>
          <w:rFonts w:ascii="Times New Roman" w:hAnsi="Times New Roman"/>
          <w:spacing w:val="-2"/>
          <w:sz w:val="18"/>
          <w:szCs w:val="18"/>
        </w:rPr>
      </w:pPr>
      <w:r w:rsidRPr="004138FE">
        <w:rPr>
          <w:rFonts w:ascii="Times New Roman" w:hAnsi="Times New Roman"/>
          <w:b/>
          <w:spacing w:val="-2"/>
          <w:sz w:val="18"/>
          <w:szCs w:val="18"/>
        </w:rPr>
        <w:t>III. Regelungsgegenstand:</w:t>
      </w:r>
      <w:r w:rsidRPr="004138FE">
        <w:rPr>
          <w:rFonts w:ascii="Times New Roman" w:hAnsi="Times New Roman"/>
          <w:spacing w:val="-2"/>
          <w:sz w:val="18"/>
          <w:szCs w:val="18"/>
        </w:rPr>
        <w:t xml:space="preserve"> </w:t>
      </w:r>
      <w:r w:rsidR="00761CD2" w:rsidRPr="004138FE">
        <w:rPr>
          <w:rFonts w:ascii="Times New Roman" w:hAnsi="Times New Roman"/>
          <w:spacing w:val="-2"/>
          <w:sz w:val="18"/>
          <w:szCs w:val="18"/>
        </w:rPr>
        <w:t>Den Gegenstand der Wiederaufnahme können bilden:</w:t>
      </w:r>
    </w:p>
    <w:p w14:paraId="09D8AB1B" w14:textId="3177402F" w:rsidR="00533ACC" w:rsidRPr="004138FE" w:rsidRDefault="00533ACC" w:rsidP="00533ACC">
      <w:pPr>
        <w:widowControl/>
        <w:tabs>
          <w:tab w:val="left" w:pos="-709"/>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4138FE">
        <w:rPr>
          <w:rFonts w:ascii="Times New Roman" w:hAnsi="Times New Roman"/>
          <w:spacing w:val="-2"/>
          <w:sz w:val="18"/>
          <w:szCs w:val="18"/>
        </w:rPr>
        <w:t xml:space="preserve">1. </w:t>
      </w:r>
      <w:r w:rsidRPr="004138FE">
        <w:rPr>
          <w:rFonts w:ascii="Times New Roman" w:hAnsi="Times New Roman"/>
          <w:spacing w:val="-2"/>
          <w:sz w:val="18"/>
          <w:szCs w:val="18"/>
        </w:rPr>
        <w:tab/>
        <w:t>durch Urteil rechtskräftig abgeschlossene Verfahren, §§</w:t>
      </w:r>
      <w:r w:rsidR="00637B27">
        <w:rPr>
          <w:rFonts w:ascii="Times New Roman" w:hAnsi="Times New Roman"/>
          <w:spacing w:val="-2"/>
          <w:sz w:val="18"/>
          <w:szCs w:val="18"/>
        </w:rPr>
        <w:t> </w:t>
      </w:r>
      <w:r w:rsidRPr="004138FE">
        <w:rPr>
          <w:rFonts w:ascii="Times New Roman" w:hAnsi="Times New Roman"/>
          <w:spacing w:val="-2"/>
          <w:sz w:val="18"/>
          <w:szCs w:val="18"/>
        </w:rPr>
        <w:t>359, 362 StPO.</w:t>
      </w:r>
    </w:p>
    <w:p w14:paraId="5828E8C6" w14:textId="069311A4" w:rsidR="00533ACC" w:rsidRPr="004138FE" w:rsidRDefault="00533ACC" w:rsidP="00533ACC">
      <w:pPr>
        <w:widowControl/>
        <w:tabs>
          <w:tab w:val="left" w:pos="-709"/>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4138FE">
        <w:rPr>
          <w:rFonts w:ascii="Times New Roman" w:hAnsi="Times New Roman"/>
          <w:spacing w:val="-2"/>
          <w:sz w:val="18"/>
          <w:szCs w:val="18"/>
        </w:rPr>
        <w:t xml:space="preserve">2. </w:t>
      </w:r>
      <w:r w:rsidRPr="004138FE">
        <w:rPr>
          <w:rFonts w:ascii="Times New Roman" w:hAnsi="Times New Roman"/>
          <w:spacing w:val="-2"/>
          <w:sz w:val="18"/>
          <w:szCs w:val="18"/>
        </w:rPr>
        <w:tab/>
        <w:t>durch Strafbefehl rechtskräftig abgeschlossene Verfahren, §</w:t>
      </w:r>
      <w:r w:rsidR="00637B27">
        <w:rPr>
          <w:rFonts w:ascii="Times New Roman" w:hAnsi="Times New Roman"/>
          <w:spacing w:val="-2"/>
          <w:sz w:val="18"/>
          <w:szCs w:val="18"/>
        </w:rPr>
        <w:t> </w:t>
      </w:r>
      <w:r w:rsidRPr="004138FE">
        <w:rPr>
          <w:rFonts w:ascii="Times New Roman" w:hAnsi="Times New Roman"/>
          <w:spacing w:val="-2"/>
          <w:sz w:val="18"/>
          <w:szCs w:val="18"/>
        </w:rPr>
        <w:t xml:space="preserve">373a I StPO – wenn zu Lasten des </w:t>
      </w:r>
      <w:r w:rsidR="00637B27">
        <w:rPr>
          <w:rFonts w:ascii="Times New Roman" w:hAnsi="Times New Roman"/>
          <w:spacing w:val="-2"/>
          <w:sz w:val="18"/>
          <w:szCs w:val="18"/>
        </w:rPr>
        <w:t>Verurteilten</w:t>
      </w:r>
      <w:r w:rsidRPr="004138FE">
        <w:rPr>
          <w:rFonts w:ascii="Times New Roman" w:hAnsi="Times New Roman"/>
          <w:spacing w:val="-2"/>
          <w:sz w:val="18"/>
          <w:szCs w:val="18"/>
        </w:rPr>
        <w:t>; im Übrigen gelten gemäß § 373a II StPO die §§ 359-373 StPO entsprechend.</w:t>
      </w:r>
    </w:p>
    <w:p w14:paraId="3476D616" w14:textId="53186C56" w:rsidR="00533ACC" w:rsidRPr="004138FE" w:rsidRDefault="00533ACC" w:rsidP="00533ACC">
      <w:pPr>
        <w:widowControl/>
        <w:tabs>
          <w:tab w:val="left" w:pos="-709"/>
          <w:tab w:val="left" w:pos="567"/>
          <w:tab w:val="left" w:pos="851"/>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4138FE">
        <w:rPr>
          <w:rFonts w:ascii="Times New Roman" w:hAnsi="Times New Roman"/>
          <w:spacing w:val="-2"/>
          <w:sz w:val="18"/>
          <w:szCs w:val="18"/>
        </w:rPr>
        <w:t xml:space="preserve">3. </w:t>
      </w:r>
      <w:r w:rsidRPr="004138FE">
        <w:rPr>
          <w:rFonts w:ascii="Times New Roman" w:hAnsi="Times New Roman"/>
          <w:spacing w:val="-2"/>
          <w:sz w:val="18"/>
          <w:szCs w:val="18"/>
        </w:rPr>
        <w:tab/>
        <w:t>nicht geregelt sind durch Beschluss abgeschlossene Verfahren; hier aber Anwendung der §§</w:t>
      </w:r>
      <w:r w:rsidR="00637B27">
        <w:rPr>
          <w:rFonts w:ascii="Times New Roman" w:hAnsi="Times New Roman"/>
          <w:spacing w:val="-2"/>
          <w:sz w:val="18"/>
          <w:szCs w:val="18"/>
        </w:rPr>
        <w:t> </w:t>
      </w:r>
      <w:r w:rsidRPr="004138FE">
        <w:rPr>
          <w:rFonts w:ascii="Times New Roman" w:hAnsi="Times New Roman"/>
          <w:spacing w:val="-2"/>
          <w:sz w:val="18"/>
          <w:szCs w:val="18"/>
        </w:rPr>
        <w:t>359 ff. StPO analog.</w:t>
      </w:r>
    </w:p>
    <w:p w14:paraId="4DFFE1E2" w14:textId="1FD36721" w:rsidR="00533ACC" w:rsidRPr="004138FE" w:rsidRDefault="00533ACC" w:rsidP="00533ACC">
      <w:pPr>
        <w:widowControl/>
        <w:tabs>
          <w:tab w:val="left" w:pos="-709"/>
          <w:tab w:val="left" w:pos="28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8"/>
          <w:szCs w:val="18"/>
        </w:rPr>
      </w:pPr>
      <w:r w:rsidRPr="004138FE">
        <w:rPr>
          <w:rFonts w:ascii="Times New Roman" w:hAnsi="Times New Roman"/>
          <w:b/>
          <w:spacing w:val="-2"/>
          <w:sz w:val="18"/>
          <w:szCs w:val="18"/>
        </w:rPr>
        <w:t>IV. Wiederaufnahmegründe</w:t>
      </w:r>
      <w:r w:rsidRPr="004138FE">
        <w:rPr>
          <w:rFonts w:ascii="Times New Roman" w:hAnsi="Times New Roman"/>
          <w:spacing w:val="-2"/>
          <w:sz w:val="18"/>
          <w:szCs w:val="18"/>
        </w:rPr>
        <w:t>: Die abschließend</w:t>
      </w:r>
      <w:r w:rsidR="00386BFA" w:rsidRPr="004138FE">
        <w:rPr>
          <w:rFonts w:ascii="Times New Roman" w:hAnsi="Times New Roman"/>
          <w:spacing w:val="-2"/>
          <w:sz w:val="18"/>
          <w:szCs w:val="18"/>
        </w:rPr>
        <w:t xml:space="preserve"> geregelten</w:t>
      </w:r>
      <w:r w:rsidRPr="004138FE">
        <w:rPr>
          <w:rFonts w:ascii="Times New Roman" w:hAnsi="Times New Roman"/>
          <w:spacing w:val="-2"/>
          <w:sz w:val="18"/>
          <w:szCs w:val="18"/>
        </w:rPr>
        <w:t xml:space="preserve"> Wiederaufnahmegründe sind in solche zu Gunsten (§</w:t>
      </w:r>
      <w:r w:rsidR="00637B27">
        <w:rPr>
          <w:rFonts w:ascii="Times New Roman" w:hAnsi="Times New Roman"/>
          <w:spacing w:val="-2"/>
          <w:sz w:val="18"/>
          <w:szCs w:val="18"/>
        </w:rPr>
        <w:t> </w:t>
      </w:r>
      <w:r w:rsidRPr="004138FE">
        <w:rPr>
          <w:rFonts w:ascii="Times New Roman" w:hAnsi="Times New Roman"/>
          <w:spacing w:val="-2"/>
          <w:sz w:val="18"/>
          <w:szCs w:val="18"/>
        </w:rPr>
        <w:t>359 StPO) und zu Lasten (§ </w:t>
      </w:r>
      <w:r w:rsidR="00F30592" w:rsidRPr="004138FE">
        <w:rPr>
          <w:rFonts w:ascii="Times New Roman" w:hAnsi="Times New Roman"/>
          <w:spacing w:val="-2"/>
          <w:sz w:val="18"/>
          <w:szCs w:val="18"/>
        </w:rPr>
        <w:t xml:space="preserve">362 </w:t>
      </w:r>
      <w:r w:rsidRPr="004138FE">
        <w:rPr>
          <w:rFonts w:ascii="Times New Roman" w:hAnsi="Times New Roman"/>
          <w:spacing w:val="-2"/>
          <w:sz w:val="18"/>
          <w:szCs w:val="18"/>
        </w:rPr>
        <w:t xml:space="preserve">StPO) des </w:t>
      </w:r>
      <w:r w:rsidR="00637B27">
        <w:rPr>
          <w:rFonts w:ascii="Times New Roman" w:hAnsi="Times New Roman"/>
          <w:spacing w:val="-2"/>
          <w:sz w:val="18"/>
          <w:szCs w:val="18"/>
        </w:rPr>
        <w:t>Verurteilten</w:t>
      </w:r>
      <w:r w:rsidR="00637B27" w:rsidRPr="004138FE">
        <w:rPr>
          <w:rFonts w:ascii="Times New Roman" w:hAnsi="Times New Roman"/>
          <w:spacing w:val="-2"/>
          <w:sz w:val="18"/>
          <w:szCs w:val="18"/>
        </w:rPr>
        <w:t xml:space="preserve"> </w:t>
      </w:r>
      <w:r w:rsidRPr="004138FE">
        <w:rPr>
          <w:rFonts w:ascii="Times New Roman" w:hAnsi="Times New Roman"/>
          <w:spacing w:val="-2"/>
          <w:sz w:val="18"/>
          <w:szCs w:val="18"/>
        </w:rPr>
        <w:t>unterteilt.</w:t>
      </w:r>
    </w:p>
    <w:p w14:paraId="6C897769" w14:textId="7C06091E" w:rsidR="00533ACC" w:rsidRPr="004138FE" w:rsidRDefault="00533ACC" w:rsidP="00533ACC">
      <w:pPr>
        <w:widowControl/>
        <w:tabs>
          <w:tab w:val="left" w:pos="-709"/>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4138FE">
        <w:rPr>
          <w:rFonts w:ascii="Times New Roman" w:hAnsi="Times New Roman"/>
          <w:spacing w:val="-2"/>
          <w:sz w:val="18"/>
          <w:szCs w:val="18"/>
          <w:u w:val="single"/>
        </w:rPr>
        <w:t xml:space="preserve">1. </w:t>
      </w:r>
      <w:r w:rsidRPr="004138FE">
        <w:rPr>
          <w:rFonts w:ascii="Times New Roman" w:hAnsi="Times New Roman"/>
          <w:spacing w:val="-2"/>
          <w:sz w:val="18"/>
          <w:szCs w:val="18"/>
          <w:u w:val="single"/>
        </w:rPr>
        <w:tab/>
        <w:t>§§</w:t>
      </w:r>
      <w:r w:rsidR="009A346A" w:rsidRPr="004138FE">
        <w:rPr>
          <w:rFonts w:ascii="Times New Roman" w:hAnsi="Times New Roman"/>
          <w:spacing w:val="-2"/>
          <w:sz w:val="18"/>
          <w:szCs w:val="18"/>
          <w:u w:val="single"/>
        </w:rPr>
        <w:t> </w:t>
      </w:r>
      <w:r w:rsidRPr="004138FE">
        <w:rPr>
          <w:rFonts w:ascii="Times New Roman" w:hAnsi="Times New Roman"/>
          <w:spacing w:val="-2"/>
          <w:sz w:val="18"/>
          <w:szCs w:val="18"/>
          <w:u w:val="single"/>
        </w:rPr>
        <w:t>359 Nr.</w:t>
      </w:r>
      <w:r w:rsidR="009A346A" w:rsidRPr="004138FE">
        <w:rPr>
          <w:rFonts w:ascii="Times New Roman" w:hAnsi="Times New Roman"/>
          <w:spacing w:val="-2"/>
          <w:sz w:val="18"/>
          <w:szCs w:val="18"/>
          <w:u w:val="single"/>
        </w:rPr>
        <w:t> </w:t>
      </w:r>
      <w:r w:rsidRPr="004138FE">
        <w:rPr>
          <w:rFonts w:ascii="Times New Roman" w:hAnsi="Times New Roman"/>
          <w:spacing w:val="-2"/>
          <w:sz w:val="18"/>
          <w:szCs w:val="18"/>
          <w:u w:val="single"/>
        </w:rPr>
        <w:t>1, 362 Nr.</w:t>
      </w:r>
      <w:r w:rsidR="009A346A" w:rsidRPr="004138FE">
        <w:rPr>
          <w:rFonts w:ascii="Times New Roman" w:hAnsi="Times New Roman"/>
          <w:spacing w:val="-2"/>
          <w:sz w:val="18"/>
          <w:szCs w:val="18"/>
          <w:u w:val="single"/>
        </w:rPr>
        <w:t> </w:t>
      </w:r>
      <w:r w:rsidR="000631B0" w:rsidRPr="004138FE">
        <w:rPr>
          <w:rFonts w:ascii="Times New Roman" w:hAnsi="Times New Roman"/>
          <w:spacing w:val="-2"/>
          <w:sz w:val="18"/>
          <w:szCs w:val="18"/>
          <w:u w:val="single"/>
        </w:rPr>
        <w:t>1</w:t>
      </w:r>
      <w:r w:rsidRPr="004138FE">
        <w:rPr>
          <w:rFonts w:ascii="Times New Roman" w:hAnsi="Times New Roman"/>
          <w:spacing w:val="-2"/>
          <w:sz w:val="18"/>
          <w:szCs w:val="18"/>
          <w:u w:val="single"/>
        </w:rPr>
        <w:t xml:space="preserve"> StPO:</w:t>
      </w:r>
      <w:r w:rsidRPr="004138FE">
        <w:rPr>
          <w:rFonts w:ascii="Times New Roman" w:hAnsi="Times New Roman"/>
          <w:spacing w:val="-2"/>
          <w:sz w:val="18"/>
          <w:szCs w:val="18"/>
        </w:rPr>
        <w:t xml:space="preserve"> bei Verwendung einer unechten oder verfälschten Urkunde in der Hauptverhandlung (zu Gunsten oder zu Lasten).</w:t>
      </w:r>
    </w:p>
    <w:p w14:paraId="70B6EEF4" w14:textId="00EE5AC0" w:rsidR="00533ACC" w:rsidRPr="004138FE" w:rsidRDefault="00533ACC" w:rsidP="00533ACC">
      <w:pPr>
        <w:widowControl/>
        <w:tabs>
          <w:tab w:val="left" w:pos="-709"/>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4138FE">
        <w:rPr>
          <w:rFonts w:ascii="Times New Roman" w:hAnsi="Times New Roman"/>
          <w:spacing w:val="-2"/>
          <w:sz w:val="18"/>
          <w:szCs w:val="18"/>
          <w:u w:val="single"/>
        </w:rPr>
        <w:t xml:space="preserve">2. </w:t>
      </w:r>
      <w:r w:rsidRPr="004138FE">
        <w:rPr>
          <w:rFonts w:ascii="Times New Roman" w:hAnsi="Times New Roman"/>
          <w:spacing w:val="-2"/>
          <w:sz w:val="18"/>
          <w:szCs w:val="18"/>
          <w:u w:val="single"/>
        </w:rPr>
        <w:tab/>
        <w:t>§§</w:t>
      </w:r>
      <w:r w:rsidR="009A346A" w:rsidRPr="004138FE">
        <w:rPr>
          <w:rFonts w:ascii="Times New Roman" w:hAnsi="Times New Roman"/>
          <w:spacing w:val="-2"/>
          <w:sz w:val="18"/>
          <w:szCs w:val="18"/>
          <w:u w:val="single"/>
        </w:rPr>
        <w:t> </w:t>
      </w:r>
      <w:r w:rsidRPr="004138FE">
        <w:rPr>
          <w:rFonts w:ascii="Times New Roman" w:hAnsi="Times New Roman"/>
          <w:spacing w:val="-2"/>
          <w:sz w:val="18"/>
          <w:szCs w:val="18"/>
          <w:u w:val="single"/>
        </w:rPr>
        <w:t>359 Nr.</w:t>
      </w:r>
      <w:r w:rsidR="009A346A" w:rsidRPr="004138FE">
        <w:rPr>
          <w:rFonts w:ascii="Times New Roman" w:hAnsi="Times New Roman"/>
          <w:spacing w:val="-2"/>
          <w:sz w:val="18"/>
          <w:szCs w:val="18"/>
          <w:u w:val="single"/>
        </w:rPr>
        <w:t> </w:t>
      </w:r>
      <w:r w:rsidRPr="004138FE">
        <w:rPr>
          <w:rFonts w:ascii="Times New Roman" w:hAnsi="Times New Roman"/>
          <w:spacing w:val="-2"/>
          <w:sz w:val="18"/>
          <w:szCs w:val="18"/>
          <w:u w:val="single"/>
        </w:rPr>
        <w:t>2, 362 Nr.</w:t>
      </w:r>
      <w:r w:rsidR="009A346A" w:rsidRPr="004138FE">
        <w:rPr>
          <w:rFonts w:ascii="Times New Roman" w:hAnsi="Times New Roman"/>
          <w:spacing w:val="-2"/>
          <w:sz w:val="18"/>
          <w:szCs w:val="18"/>
          <w:u w:val="single"/>
        </w:rPr>
        <w:t> </w:t>
      </w:r>
      <w:r w:rsidRPr="004138FE">
        <w:rPr>
          <w:rFonts w:ascii="Times New Roman" w:hAnsi="Times New Roman"/>
          <w:spacing w:val="-2"/>
          <w:sz w:val="18"/>
          <w:szCs w:val="18"/>
          <w:u w:val="single"/>
        </w:rPr>
        <w:t>2 StPO:</w:t>
      </w:r>
      <w:r w:rsidRPr="004138FE">
        <w:rPr>
          <w:rFonts w:ascii="Times New Roman" w:hAnsi="Times New Roman"/>
          <w:spacing w:val="-2"/>
          <w:sz w:val="18"/>
          <w:szCs w:val="18"/>
        </w:rPr>
        <w:t xml:space="preserve"> bei einem Eidesdelikt eines Zeugen oder Sachverständigen (zu Gunsten oder zu Lasten). Nach §</w:t>
      </w:r>
      <w:r w:rsidR="00637B27">
        <w:rPr>
          <w:rFonts w:ascii="Times New Roman" w:hAnsi="Times New Roman"/>
          <w:spacing w:val="-2"/>
          <w:sz w:val="18"/>
          <w:szCs w:val="18"/>
        </w:rPr>
        <w:t> </w:t>
      </w:r>
      <w:r w:rsidRPr="004138FE">
        <w:rPr>
          <w:rFonts w:ascii="Times New Roman" w:hAnsi="Times New Roman"/>
          <w:spacing w:val="-2"/>
          <w:sz w:val="18"/>
          <w:szCs w:val="18"/>
        </w:rPr>
        <w:t xml:space="preserve">364 StPO ist es jedoch erforderlich, dass diesbezüglich eine rechtskräftige Verurteilung vorliegt, so dass Fälle nicht erfasst werden können, in denen der </w:t>
      </w:r>
      <w:r w:rsidR="00637B27">
        <w:rPr>
          <w:rFonts w:ascii="Times New Roman" w:hAnsi="Times New Roman"/>
          <w:spacing w:val="-2"/>
          <w:sz w:val="18"/>
          <w:szCs w:val="18"/>
        </w:rPr>
        <w:t>Verurteilte</w:t>
      </w:r>
      <w:r w:rsidR="00637B27" w:rsidRPr="004138FE">
        <w:rPr>
          <w:rFonts w:ascii="Times New Roman" w:hAnsi="Times New Roman"/>
          <w:spacing w:val="-2"/>
          <w:sz w:val="18"/>
          <w:szCs w:val="18"/>
        </w:rPr>
        <w:t xml:space="preserve"> </w:t>
      </w:r>
      <w:r w:rsidRPr="004138FE">
        <w:rPr>
          <w:rFonts w:ascii="Times New Roman" w:hAnsi="Times New Roman"/>
          <w:spacing w:val="-2"/>
          <w:sz w:val="18"/>
          <w:szCs w:val="18"/>
        </w:rPr>
        <w:t>einen Zeugen unter Druck zu einer Aussage zwingt, der bei diesem die Anwendbarkeit des §</w:t>
      </w:r>
      <w:r w:rsidR="00637B27">
        <w:rPr>
          <w:rFonts w:ascii="Times New Roman" w:hAnsi="Times New Roman"/>
          <w:spacing w:val="-2"/>
          <w:sz w:val="18"/>
          <w:szCs w:val="18"/>
        </w:rPr>
        <w:t> </w:t>
      </w:r>
      <w:r w:rsidRPr="004138FE">
        <w:rPr>
          <w:rFonts w:ascii="Times New Roman" w:hAnsi="Times New Roman"/>
          <w:spacing w:val="-2"/>
          <w:sz w:val="18"/>
          <w:szCs w:val="18"/>
        </w:rPr>
        <w:t>35 StGB begründet.</w:t>
      </w:r>
    </w:p>
    <w:p w14:paraId="34F9F190" w14:textId="531C3650" w:rsidR="00533ACC" w:rsidRPr="004138FE" w:rsidRDefault="00533ACC" w:rsidP="00533ACC">
      <w:pPr>
        <w:widowControl/>
        <w:tabs>
          <w:tab w:val="left" w:pos="-709"/>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4138FE">
        <w:rPr>
          <w:rFonts w:ascii="Times New Roman" w:hAnsi="Times New Roman"/>
          <w:spacing w:val="-2"/>
          <w:sz w:val="18"/>
          <w:szCs w:val="18"/>
          <w:u w:val="single"/>
        </w:rPr>
        <w:t xml:space="preserve">3. </w:t>
      </w:r>
      <w:r w:rsidRPr="004138FE">
        <w:rPr>
          <w:rFonts w:ascii="Times New Roman" w:hAnsi="Times New Roman"/>
          <w:spacing w:val="-2"/>
          <w:sz w:val="18"/>
          <w:szCs w:val="18"/>
          <w:u w:val="single"/>
        </w:rPr>
        <w:tab/>
        <w:t>§</w:t>
      </w:r>
      <w:r w:rsidR="002443A2" w:rsidRPr="004138FE">
        <w:rPr>
          <w:rFonts w:ascii="Times New Roman" w:hAnsi="Times New Roman"/>
          <w:spacing w:val="-2"/>
          <w:sz w:val="18"/>
          <w:szCs w:val="18"/>
          <w:u w:val="single"/>
        </w:rPr>
        <w:t>§</w:t>
      </w:r>
      <w:r w:rsidR="009A346A" w:rsidRPr="004138FE">
        <w:rPr>
          <w:rFonts w:ascii="Times New Roman" w:hAnsi="Times New Roman"/>
          <w:spacing w:val="-2"/>
          <w:sz w:val="18"/>
          <w:szCs w:val="18"/>
          <w:u w:val="single"/>
        </w:rPr>
        <w:t> </w:t>
      </w:r>
      <w:r w:rsidRPr="004138FE">
        <w:rPr>
          <w:rFonts w:ascii="Times New Roman" w:hAnsi="Times New Roman"/>
          <w:spacing w:val="-2"/>
          <w:sz w:val="18"/>
          <w:szCs w:val="18"/>
          <w:u w:val="single"/>
        </w:rPr>
        <w:t>359 Nr.</w:t>
      </w:r>
      <w:r w:rsidR="009A346A" w:rsidRPr="004138FE">
        <w:rPr>
          <w:rFonts w:ascii="Times New Roman" w:hAnsi="Times New Roman"/>
          <w:spacing w:val="-2"/>
          <w:sz w:val="18"/>
          <w:szCs w:val="18"/>
          <w:u w:val="single"/>
        </w:rPr>
        <w:t> </w:t>
      </w:r>
      <w:r w:rsidRPr="004138FE">
        <w:rPr>
          <w:rFonts w:ascii="Times New Roman" w:hAnsi="Times New Roman"/>
          <w:spacing w:val="-2"/>
          <w:sz w:val="18"/>
          <w:szCs w:val="18"/>
          <w:u w:val="single"/>
        </w:rPr>
        <w:t>3</w:t>
      </w:r>
      <w:r w:rsidR="002443A2" w:rsidRPr="004138FE">
        <w:rPr>
          <w:rFonts w:ascii="Times New Roman" w:hAnsi="Times New Roman"/>
          <w:spacing w:val="-2"/>
          <w:sz w:val="18"/>
          <w:szCs w:val="18"/>
          <w:u w:val="single"/>
        </w:rPr>
        <w:t>, 362 Nr.</w:t>
      </w:r>
      <w:r w:rsidR="009A346A" w:rsidRPr="004138FE">
        <w:rPr>
          <w:rFonts w:ascii="Times New Roman" w:hAnsi="Times New Roman"/>
          <w:spacing w:val="-2"/>
          <w:sz w:val="18"/>
          <w:szCs w:val="18"/>
          <w:u w:val="single"/>
        </w:rPr>
        <w:t> </w:t>
      </w:r>
      <w:r w:rsidR="002443A2" w:rsidRPr="004138FE">
        <w:rPr>
          <w:rFonts w:ascii="Times New Roman" w:hAnsi="Times New Roman"/>
          <w:spacing w:val="-2"/>
          <w:sz w:val="18"/>
          <w:szCs w:val="18"/>
          <w:u w:val="single"/>
        </w:rPr>
        <w:t>3</w:t>
      </w:r>
      <w:r w:rsidR="0027121B" w:rsidRPr="004138FE">
        <w:rPr>
          <w:rFonts w:ascii="Times New Roman" w:hAnsi="Times New Roman"/>
          <w:spacing w:val="-2"/>
          <w:sz w:val="18"/>
          <w:szCs w:val="18"/>
          <w:u w:val="single"/>
        </w:rPr>
        <w:t xml:space="preserve"> </w:t>
      </w:r>
      <w:r w:rsidRPr="004138FE">
        <w:rPr>
          <w:rFonts w:ascii="Times New Roman" w:hAnsi="Times New Roman"/>
          <w:spacing w:val="-2"/>
          <w:sz w:val="18"/>
          <w:szCs w:val="18"/>
          <w:u w:val="single"/>
        </w:rPr>
        <w:t>StPO:</w:t>
      </w:r>
      <w:r w:rsidRPr="004138FE">
        <w:rPr>
          <w:rFonts w:ascii="Times New Roman" w:hAnsi="Times New Roman"/>
          <w:spacing w:val="-2"/>
          <w:sz w:val="18"/>
          <w:szCs w:val="18"/>
        </w:rPr>
        <w:t xml:space="preserve"> bei Feststellung einer </w:t>
      </w:r>
      <w:proofErr w:type="spellStart"/>
      <w:r w:rsidRPr="004138FE">
        <w:rPr>
          <w:rFonts w:ascii="Times New Roman" w:hAnsi="Times New Roman"/>
          <w:spacing w:val="-2"/>
          <w:sz w:val="18"/>
          <w:szCs w:val="18"/>
        </w:rPr>
        <w:t>Amtspflichtswidrigkeit</w:t>
      </w:r>
      <w:proofErr w:type="spellEnd"/>
      <w:r w:rsidRPr="004138FE">
        <w:rPr>
          <w:rFonts w:ascii="Times New Roman" w:hAnsi="Times New Roman"/>
          <w:spacing w:val="-2"/>
          <w:sz w:val="18"/>
          <w:szCs w:val="18"/>
        </w:rPr>
        <w:t xml:space="preserve"> eines Richters oder Schöffen (zu Gunsten oder zu Lasten</w:t>
      </w:r>
      <w:r w:rsidR="00637B27">
        <w:rPr>
          <w:rFonts w:ascii="Times New Roman" w:hAnsi="Times New Roman"/>
          <w:spacing w:val="-2"/>
          <w:sz w:val="18"/>
          <w:szCs w:val="18"/>
        </w:rPr>
        <w:t>)</w:t>
      </w:r>
    </w:p>
    <w:p w14:paraId="73B502F1" w14:textId="7C5C8E9A" w:rsidR="00533ACC" w:rsidRPr="004138FE" w:rsidRDefault="00533ACC" w:rsidP="00386BFA">
      <w:pPr>
        <w:widowControl/>
        <w:tabs>
          <w:tab w:val="left" w:pos="-709"/>
          <w:tab w:val="left" w:pos="284"/>
          <w:tab w:val="left" w:pos="567"/>
          <w:tab w:val="left" w:pos="1116"/>
          <w:tab w:val="left" w:pos="1404"/>
          <w:tab w:val="left" w:pos="1692"/>
          <w:tab w:val="left" w:pos="1980"/>
          <w:tab w:val="left" w:pos="2268"/>
          <w:tab w:val="left" w:pos="2880"/>
        </w:tabs>
        <w:ind w:left="284"/>
        <w:jc w:val="both"/>
        <w:rPr>
          <w:rFonts w:ascii="Times New Roman" w:hAnsi="Times New Roman"/>
          <w:spacing w:val="-2"/>
          <w:sz w:val="18"/>
          <w:szCs w:val="18"/>
        </w:rPr>
      </w:pPr>
      <w:r w:rsidRPr="004138FE">
        <w:rPr>
          <w:rFonts w:ascii="Times New Roman" w:hAnsi="Times New Roman"/>
          <w:spacing w:val="-2"/>
          <w:sz w:val="18"/>
          <w:szCs w:val="18"/>
          <w:u w:val="single"/>
        </w:rPr>
        <w:t>4.</w:t>
      </w:r>
      <w:r w:rsidRPr="004138FE">
        <w:rPr>
          <w:rFonts w:ascii="Times New Roman" w:hAnsi="Times New Roman"/>
          <w:spacing w:val="-2"/>
          <w:sz w:val="18"/>
          <w:szCs w:val="18"/>
          <w:u w:val="single"/>
        </w:rPr>
        <w:tab/>
        <w:t>§ 359 Nr. 4 StPO:</w:t>
      </w:r>
      <w:r w:rsidRPr="004138FE">
        <w:rPr>
          <w:rFonts w:ascii="Times New Roman" w:hAnsi="Times New Roman"/>
          <w:spacing w:val="-2"/>
          <w:sz w:val="18"/>
          <w:szCs w:val="18"/>
        </w:rPr>
        <w:t xml:space="preserve"> bei Aufhebung eines dem Urteil zu Grunde liegenden Zivilurteils (nur zu Gunsten)</w:t>
      </w:r>
    </w:p>
    <w:p w14:paraId="5954BC0C" w14:textId="6D552EE0" w:rsidR="001B5589" w:rsidRDefault="00533ACC" w:rsidP="00533ACC">
      <w:pPr>
        <w:widowControl/>
        <w:tabs>
          <w:tab w:val="left" w:pos="-709"/>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4138FE">
        <w:rPr>
          <w:rFonts w:ascii="Times New Roman" w:hAnsi="Times New Roman"/>
          <w:spacing w:val="-2"/>
          <w:sz w:val="18"/>
          <w:szCs w:val="18"/>
          <w:u w:val="single"/>
        </w:rPr>
        <w:t>5.</w:t>
      </w:r>
      <w:r w:rsidRPr="004138FE">
        <w:rPr>
          <w:rFonts w:ascii="Times New Roman" w:hAnsi="Times New Roman"/>
          <w:spacing w:val="-2"/>
          <w:sz w:val="18"/>
          <w:szCs w:val="18"/>
          <w:u w:val="single"/>
        </w:rPr>
        <w:tab/>
        <w:t>§</w:t>
      </w:r>
      <w:r w:rsidR="00FB3EF5" w:rsidRPr="004138FE">
        <w:rPr>
          <w:rFonts w:ascii="Times New Roman" w:hAnsi="Times New Roman"/>
          <w:spacing w:val="-2"/>
          <w:sz w:val="18"/>
          <w:szCs w:val="18"/>
          <w:u w:val="single"/>
        </w:rPr>
        <w:t>§</w:t>
      </w:r>
      <w:r w:rsidR="009A346A" w:rsidRPr="004138FE">
        <w:rPr>
          <w:rFonts w:ascii="Times New Roman" w:hAnsi="Times New Roman"/>
          <w:spacing w:val="-2"/>
          <w:sz w:val="18"/>
          <w:szCs w:val="18"/>
          <w:u w:val="single"/>
        </w:rPr>
        <w:t> </w:t>
      </w:r>
      <w:r w:rsidRPr="004138FE">
        <w:rPr>
          <w:rFonts w:ascii="Times New Roman" w:hAnsi="Times New Roman"/>
          <w:spacing w:val="-2"/>
          <w:sz w:val="18"/>
          <w:szCs w:val="18"/>
          <w:u w:val="single"/>
        </w:rPr>
        <w:t>359 Nr.</w:t>
      </w:r>
      <w:r w:rsidR="009A346A" w:rsidRPr="004138FE">
        <w:rPr>
          <w:rFonts w:ascii="Times New Roman" w:hAnsi="Times New Roman"/>
          <w:spacing w:val="-2"/>
          <w:sz w:val="18"/>
          <w:szCs w:val="18"/>
          <w:u w:val="single"/>
        </w:rPr>
        <w:t> </w:t>
      </w:r>
      <w:r w:rsidRPr="004138FE">
        <w:rPr>
          <w:rFonts w:ascii="Times New Roman" w:hAnsi="Times New Roman"/>
          <w:spacing w:val="-2"/>
          <w:sz w:val="18"/>
          <w:szCs w:val="18"/>
          <w:u w:val="single"/>
        </w:rPr>
        <w:t>5:</w:t>
      </w:r>
      <w:r w:rsidRPr="004138FE">
        <w:rPr>
          <w:rFonts w:ascii="Times New Roman" w:hAnsi="Times New Roman"/>
          <w:spacing w:val="-2"/>
          <w:sz w:val="18"/>
          <w:szCs w:val="18"/>
        </w:rPr>
        <w:t xml:space="preserve"> Vorliegen neuer Tatsachen und Beweismittel (</w:t>
      </w:r>
      <w:r w:rsidR="001B5589">
        <w:rPr>
          <w:rFonts w:ascii="Times New Roman" w:hAnsi="Times New Roman"/>
          <w:spacing w:val="-2"/>
          <w:sz w:val="18"/>
          <w:szCs w:val="18"/>
        </w:rPr>
        <w:t xml:space="preserve">nur </w:t>
      </w:r>
      <w:r w:rsidRPr="004138FE">
        <w:rPr>
          <w:rFonts w:ascii="Times New Roman" w:hAnsi="Times New Roman"/>
          <w:spacing w:val="-2"/>
          <w:sz w:val="18"/>
          <w:szCs w:val="18"/>
        </w:rPr>
        <w:t>zu Gunsten</w:t>
      </w:r>
      <w:r w:rsidR="001B5589">
        <w:rPr>
          <w:rFonts w:ascii="Times New Roman" w:hAnsi="Times New Roman"/>
          <w:spacing w:val="-2"/>
          <w:sz w:val="18"/>
          <w:szCs w:val="18"/>
        </w:rPr>
        <w:t xml:space="preserve">). </w:t>
      </w:r>
      <w:r w:rsidR="0072540B" w:rsidRPr="0062544E">
        <w:rPr>
          <w:rFonts w:ascii="Times New Roman" w:hAnsi="Times New Roman"/>
          <w:spacing w:val="-2"/>
          <w:sz w:val="18"/>
          <w:szCs w:val="18"/>
        </w:rPr>
        <w:t xml:space="preserve">Unter </w:t>
      </w:r>
      <w:r w:rsidR="0072540B" w:rsidRPr="0062544E">
        <w:rPr>
          <w:rFonts w:ascii="Times New Roman" w:hAnsi="Times New Roman"/>
          <w:b/>
          <w:spacing w:val="-2"/>
          <w:sz w:val="18"/>
          <w:szCs w:val="18"/>
        </w:rPr>
        <w:t>Tatsachen</w:t>
      </w:r>
      <w:r w:rsidR="0072540B" w:rsidRPr="0062544E">
        <w:rPr>
          <w:rFonts w:ascii="Times New Roman" w:hAnsi="Times New Roman"/>
          <w:spacing w:val="-2"/>
          <w:sz w:val="18"/>
          <w:szCs w:val="18"/>
        </w:rPr>
        <w:t xml:space="preserve"> versteht man dabei nur konkrete Vorgänge der Gegenwart oder der Vergangenheit, die dem Beweis zugänglich sind, nicht hingegen Änderungen von Gesetzen oder der Rechtsprechung. </w:t>
      </w:r>
      <w:r w:rsidR="0072540B" w:rsidRPr="0062544E">
        <w:rPr>
          <w:rFonts w:ascii="Times New Roman" w:hAnsi="Times New Roman"/>
          <w:b/>
          <w:spacing w:val="-2"/>
          <w:sz w:val="18"/>
          <w:szCs w:val="18"/>
        </w:rPr>
        <w:t>Beweismittel</w:t>
      </w:r>
      <w:r w:rsidR="0072540B" w:rsidRPr="0062544E">
        <w:rPr>
          <w:rFonts w:ascii="Times New Roman" w:hAnsi="Times New Roman"/>
          <w:spacing w:val="-2"/>
          <w:sz w:val="18"/>
          <w:szCs w:val="18"/>
        </w:rPr>
        <w:t xml:space="preserve"> sind nur die förmlichen Beweismittel der StPO. </w:t>
      </w:r>
      <w:r w:rsidR="0072540B" w:rsidRPr="0062544E">
        <w:rPr>
          <w:rFonts w:ascii="Times New Roman" w:hAnsi="Times New Roman"/>
          <w:b/>
          <w:spacing w:val="-2"/>
          <w:sz w:val="18"/>
          <w:szCs w:val="18"/>
        </w:rPr>
        <w:t>Neu</w:t>
      </w:r>
      <w:r w:rsidR="0072540B" w:rsidRPr="0062544E">
        <w:rPr>
          <w:rFonts w:ascii="Times New Roman" w:hAnsi="Times New Roman"/>
          <w:spacing w:val="-2"/>
          <w:sz w:val="18"/>
          <w:szCs w:val="18"/>
        </w:rPr>
        <w:t xml:space="preserve"> sind diese Tatsachen und Beweismittel dann, wenn sie entweder erst nach dem Urteil eingetreten sind oder aber dem erkennenden Gericht vorher nicht bekannt waren. Zudem sind diejenigen Fälle erfasst, in denen das erkennende Gericht von ihm bekannten Tatsachen keinen Gebrauch gemacht hat. </w:t>
      </w:r>
      <w:r w:rsidR="0072540B" w:rsidRPr="0062544E">
        <w:rPr>
          <w:rFonts w:ascii="Times New Roman" w:hAnsi="Times New Roman"/>
          <w:b/>
          <w:spacing w:val="-2"/>
          <w:sz w:val="18"/>
          <w:szCs w:val="18"/>
        </w:rPr>
        <w:t>Beispiele</w:t>
      </w:r>
      <w:r w:rsidR="0072540B" w:rsidRPr="0062544E">
        <w:rPr>
          <w:rFonts w:ascii="Times New Roman" w:hAnsi="Times New Roman"/>
          <w:spacing w:val="-2"/>
          <w:sz w:val="18"/>
          <w:szCs w:val="18"/>
        </w:rPr>
        <w:t>: neuer Entlastungszeuge, ein Geständnis durch einen Dritten, neues Sachverständigengutachten mit neuen Befundtatsachen.</w:t>
      </w:r>
    </w:p>
    <w:p w14:paraId="023ECB65" w14:textId="45D96384" w:rsidR="00533ACC" w:rsidRPr="0062544E" w:rsidRDefault="001B5589" w:rsidP="00533ACC">
      <w:pPr>
        <w:widowControl/>
        <w:tabs>
          <w:tab w:val="left" w:pos="-709"/>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Pr>
          <w:rFonts w:ascii="Times New Roman" w:hAnsi="Times New Roman"/>
          <w:spacing w:val="-2"/>
          <w:sz w:val="18"/>
          <w:szCs w:val="18"/>
          <w:u w:val="single"/>
        </w:rPr>
        <w:tab/>
      </w:r>
      <w:r>
        <w:rPr>
          <w:rFonts w:ascii="Times New Roman" w:hAnsi="Times New Roman"/>
          <w:spacing w:val="-2"/>
          <w:sz w:val="18"/>
          <w:szCs w:val="18"/>
        </w:rPr>
        <w:t xml:space="preserve">Die sehr umstrittene Möglichkeit der Wiederaufnahme aufgrund neuer Tatsachen oder Beweismittel </w:t>
      </w:r>
      <w:r w:rsidRPr="00792703">
        <w:rPr>
          <w:rFonts w:ascii="Times New Roman" w:hAnsi="Times New Roman"/>
          <w:b/>
          <w:bCs/>
          <w:spacing w:val="-2"/>
          <w:sz w:val="18"/>
          <w:szCs w:val="18"/>
        </w:rPr>
        <w:t xml:space="preserve">auch </w:t>
      </w:r>
      <w:r w:rsidR="0027121B" w:rsidRPr="00792703">
        <w:rPr>
          <w:rFonts w:ascii="Times New Roman" w:hAnsi="Times New Roman"/>
          <w:b/>
          <w:bCs/>
          <w:spacing w:val="-2"/>
          <w:sz w:val="18"/>
          <w:szCs w:val="18"/>
        </w:rPr>
        <w:t>zu Lasten</w:t>
      </w:r>
      <w:r>
        <w:rPr>
          <w:rFonts w:ascii="Times New Roman" w:hAnsi="Times New Roman"/>
          <w:spacing w:val="-2"/>
          <w:sz w:val="18"/>
          <w:szCs w:val="18"/>
        </w:rPr>
        <w:t xml:space="preserve"> des Verurteilten, die 2021 mit BGBl. I S.</w:t>
      </w:r>
      <w:r w:rsidR="0072540B">
        <w:rPr>
          <w:rFonts w:ascii="Times New Roman" w:hAnsi="Times New Roman"/>
          <w:spacing w:val="-2"/>
          <w:sz w:val="18"/>
          <w:szCs w:val="18"/>
        </w:rPr>
        <w:t> </w:t>
      </w:r>
      <w:r>
        <w:rPr>
          <w:rFonts w:ascii="Times New Roman" w:hAnsi="Times New Roman"/>
          <w:spacing w:val="-2"/>
          <w:sz w:val="18"/>
          <w:szCs w:val="18"/>
        </w:rPr>
        <w:t xml:space="preserve">5252 in </w:t>
      </w:r>
      <w:r w:rsidR="00792703">
        <w:rPr>
          <w:rFonts w:ascii="Times New Roman" w:hAnsi="Times New Roman"/>
          <w:spacing w:val="-2"/>
          <w:sz w:val="18"/>
          <w:szCs w:val="18"/>
        </w:rPr>
        <w:t>§ 362 Nr. 5 </w:t>
      </w:r>
      <w:r>
        <w:rPr>
          <w:rFonts w:ascii="Times New Roman" w:hAnsi="Times New Roman"/>
          <w:spacing w:val="-2"/>
          <w:sz w:val="18"/>
          <w:szCs w:val="18"/>
        </w:rPr>
        <w:t xml:space="preserve">StPO eingeführt wurde, hat das </w:t>
      </w:r>
      <w:r w:rsidRPr="00792703">
        <w:rPr>
          <w:rFonts w:ascii="Times New Roman" w:hAnsi="Times New Roman"/>
          <w:b/>
          <w:bCs/>
          <w:spacing w:val="-2"/>
          <w:sz w:val="18"/>
          <w:szCs w:val="18"/>
        </w:rPr>
        <w:t>BVerfG</w:t>
      </w:r>
      <w:r>
        <w:rPr>
          <w:rFonts w:ascii="Times New Roman" w:hAnsi="Times New Roman"/>
          <w:spacing w:val="-2"/>
          <w:sz w:val="18"/>
          <w:szCs w:val="18"/>
        </w:rPr>
        <w:t xml:space="preserve"> kürzlich für mit Art. 103 III GG und Art. 20 III GG unvereinbar und daher </w:t>
      </w:r>
      <w:r w:rsidRPr="00792703">
        <w:rPr>
          <w:rFonts w:ascii="Times New Roman" w:hAnsi="Times New Roman"/>
          <w:b/>
          <w:bCs/>
          <w:spacing w:val="-2"/>
          <w:sz w:val="18"/>
          <w:szCs w:val="18"/>
        </w:rPr>
        <w:t>nichtig</w:t>
      </w:r>
      <w:r>
        <w:rPr>
          <w:rFonts w:ascii="Times New Roman" w:hAnsi="Times New Roman"/>
          <w:spacing w:val="-2"/>
          <w:sz w:val="18"/>
          <w:szCs w:val="18"/>
        </w:rPr>
        <w:t xml:space="preserve"> erklärt </w:t>
      </w:r>
      <w:r w:rsidRPr="00792703">
        <w:rPr>
          <w:rFonts w:ascii="Times New Roman" w:hAnsi="Times New Roman"/>
          <w:b/>
          <w:bCs/>
          <w:spacing w:val="-2"/>
          <w:sz w:val="18"/>
          <w:szCs w:val="18"/>
        </w:rPr>
        <w:t>(BVerfG NStZ 2024, 427)</w:t>
      </w:r>
      <w:r>
        <w:rPr>
          <w:rFonts w:ascii="Times New Roman" w:hAnsi="Times New Roman"/>
          <w:spacing w:val="-2"/>
          <w:sz w:val="18"/>
          <w:szCs w:val="18"/>
        </w:rPr>
        <w:t xml:space="preserve">. Ein „Freispruch unter Vorbehalt“ für Fälle in denen </w:t>
      </w:r>
      <w:r w:rsidR="0027121B" w:rsidRPr="004138FE">
        <w:rPr>
          <w:rFonts w:ascii="Times New Roman" w:hAnsi="Times New Roman"/>
          <w:spacing w:val="-2"/>
          <w:sz w:val="18"/>
          <w:szCs w:val="18"/>
        </w:rPr>
        <w:t>neuen Tatsachen oder Beweismittel dringende Gründe dafür bilden, dass eine Verurteilung wegen der genannten schweren Straftaten in Betracht kommt</w:t>
      </w:r>
      <w:r>
        <w:rPr>
          <w:rFonts w:ascii="Times New Roman" w:hAnsi="Times New Roman"/>
          <w:spacing w:val="-2"/>
          <w:sz w:val="18"/>
          <w:szCs w:val="18"/>
        </w:rPr>
        <w:t xml:space="preserve">, ist </w:t>
      </w:r>
      <w:r w:rsidRPr="00792703">
        <w:rPr>
          <w:rFonts w:ascii="Times New Roman" w:hAnsi="Times New Roman"/>
          <w:b/>
          <w:bCs/>
          <w:spacing w:val="-2"/>
          <w:sz w:val="18"/>
          <w:szCs w:val="18"/>
        </w:rPr>
        <w:t>verfassungswidrig</w:t>
      </w:r>
      <w:r>
        <w:rPr>
          <w:rFonts w:ascii="Times New Roman" w:hAnsi="Times New Roman"/>
          <w:spacing w:val="-2"/>
          <w:sz w:val="18"/>
          <w:szCs w:val="18"/>
        </w:rPr>
        <w:t xml:space="preserve"> (</w:t>
      </w:r>
      <w:r w:rsidR="00BB7719">
        <w:rPr>
          <w:rFonts w:ascii="Times New Roman" w:hAnsi="Times New Roman"/>
          <w:spacing w:val="-2"/>
          <w:sz w:val="18"/>
          <w:szCs w:val="18"/>
        </w:rPr>
        <w:t xml:space="preserve">Bsp.: </w:t>
      </w:r>
      <w:r w:rsidR="004E3082" w:rsidRPr="004138FE">
        <w:rPr>
          <w:rFonts w:ascii="Times New Roman" w:hAnsi="Times New Roman"/>
          <w:spacing w:val="-2"/>
          <w:sz w:val="18"/>
          <w:szCs w:val="18"/>
        </w:rPr>
        <w:t xml:space="preserve">die DNA-Analyse </w:t>
      </w:r>
      <w:r w:rsidR="00BB7719">
        <w:rPr>
          <w:rFonts w:ascii="Times New Roman" w:hAnsi="Times New Roman"/>
          <w:spacing w:val="-2"/>
          <w:sz w:val="18"/>
          <w:szCs w:val="18"/>
        </w:rPr>
        <w:t xml:space="preserve">liefert </w:t>
      </w:r>
      <w:r w:rsidR="004E3082" w:rsidRPr="004138FE">
        <w:rPr>
          <w:rFonts w:ascii="Times New Roman" w:hAnsi="Times New Roman"/>
          <w:spacing w:val="-2"/>
          <w:sz w:val="18"/>
          <w:szCs w:val="18"/>
        </w:rPr>
        <w:t>neue Erkenntnisse</w:t>
      </w:r>
      <w:r>
        <w:rPr>
          <w:rFonts w:ascii="Times New Roman" w:hAnsi="Times New Roman"/>
          <w:spacing w:val="-2"/>
          <w:sz w:val="18"/>
          <w:szCs w:val="18"/>
        </w:rPr>
        <w:t>).</w:t>
      </w:r>
      <w:r w:rsidR="00E62E54" w:rsidRPr="004138FE">
        <w:rPr>
          <w:rFonts w:ascii="Times New Roman" w:hAnsi="Times New Roman"/>
          <w:spacing w:val="-2"/>
          <w:sz w:val="18"/>
          <w:szCs w:val="18"/>
        </w:rPr>
        <w:t xml:space="preserve"> </w:t>
      </w:r>
      <w:r w:rsidR="00485C29">
        <w:rPr>
          <w:rFonts w:ascii="Times New Roman" w:hAnsi="Times New Roman"/>
          <w:spacing w:val="-2"/>
          <w:sz w:val="18"/>
          <w:szCs w:val="18"/>
        </w:rPr>
        <w:t xml:space="preserve">Die </w:t>
      </w:r>
      <w:r w:rsidR="004138FE" w:rsidRPr="004138FE">
        <w:rPr>
          <w:rFonts w:ascii="Times New Roman" w:hAnsi="Times New Roman"/>
          <w:spacing w:val="-2"/>
          <w:sz w:val="18"/>
          <w:szCs w:val="18"/>
        </w:rPr>
        <w:t xml:space="preserve">Verfassungskonformität </w:t>
      </w:r>
      <w:r>
        <w:rPr>
          <w:rFonts w:ascii="Times New Roman" w:hAnsi="Times New Roman"/>
          <w:spacing w:val="-2"/>
          <w:sz w:val="18"/>
          <w:szCs w:val="18"/>
        </w:rPr>
        <w:t>war</w:t>
      </w:r>
      <w:r w:rsidRPr="004138FE">
        <w:rPr>
          <w:rFonts w:ascii="Times New Roman" w:hAnsi="Times New Roman"/>
          <w:spacing w:val="-2"/>
          <w:sz w:val="18"/>
          <w:szCs w:val="18"/>
        </w:rPr>
        <w:t xml:space="preserve"> </w:t>
      </w:r>
      <w:r w:rsidR="00E4062F">
        <w:rPr>
          <w:rFonts w:ascii="Times New Roman" w:hAnsi="Times New Roman"/>
          <w:spacing w:val="-2"/>
          <w:sz w:val="18"/>
          <w:szCs w:val="18"/>
        </w:rPr>
        <w:t xml:space="preserve">im Hinblick auf den </w:t>
      </w:r>
      <w:r w:rsidR="007C524D">
        <w:rPr>
          <w:rFonts w:ascii="Times New Roman" w:hAnsi="Times New Roman"/>
          <w:spacing w:val="-2"/>
          <w:sz w:val="18"/>
          <w:szCs w:val="18"/>
        </w:rPr>
        <w:t>„</w:t>
      </w:r>
      <w:r w:rsidR="00E4062F">
        <w:rPr>
          <w:rFonts w:ascii="Times New Roman" w:hAnsi="Times New Roman"/>
          <w:spacing w:val="-2"/>
          <w:sz w:val="18"/>
          <w:szCs w:val="18"/>
        </w:rPr>
        <w:t>ne bis in idem</w:t>
      </w:r>
      <w:r w:rsidR="007C524D">
        <w:rPr>
          <w:rFonts w:ascii="Times New Roman" w:hAnsi="Times New Roman"/>
          <w:spacing w:val="-2"/>
          <w:sz w:val="18"/>
          <w:szCs w:val="18"/>
        </w:rPr>
        <w:t>“</w:t>
      </w:r>
      <w:r w:rsidR="00E4062F">
        <w:rPr>
          <w:rFonts w:ascii="Times New Roman" w:hAnsi="Times New Roman"/>
          <w:spacing w:val="-2"/>
          <w:sz w:val="18"/>
          <w:szCs w:val="18"/>
        </w:rPr>
        <w:t xml:space="preserve">-Grundsatz </w:t>
      </w:r>
      <w:r w:rsidR="007C524D">
        <w:rPr>
          <w:rFonts w:ascii="Times New Roman" w:hAnsi="Times New Roman"/>
          <w:spacing w:val="-2"/>
          <w:sz w:val="18"/>
          <w:szCs w:val="18"/>
        </w:rPr>
        <w:t xml:space="preserve">(Doppelbestrafungsverbot, Art 103 III GG) </w:t>
      </w:r>
      <w:r w:rsidR="00E4062F">
        <w:rPr>
          <w:rFonts w:ascii="Times New Roman" w:hAnsi="Times New Roman"/>
          <w:spacing w:val="-2"/>
          <w:sz w:val="18"/>
          <w:szCs w:val="18"/>
        </w:rPr>
        <w:t xml:space="preserve">äußerst </w:t>
      </w:r>
      <w:r w:rsidR="004138FE" w:rsidRPr="004138FE">
        <w:rPr>
          <w:rFonts w:ascii="Times New Roman" w:hAnsi="Times New Roman"/>
          <w:spacing w:val="-2"/>
          <w:sz w:val="18"/>
          <w:szCs w:val="18"/>
        </w:rPr>
        <w:t>umstritten</w:t>
      </w:r>
      <w:r w:rsidR="00533ACC" w:rsidRPr="0062544E">
        <w:rPr>
          <w:rFonts w:ascii="Times New Roman" w:hAnsi="Times New Roman"/>
          <w:spacing w:val="-2"/>
          <w:sz w:val="18"/>
          <w:szCs w:val="18"/>
        </w:rPr>
        <w:t xml:space="preserve">. </w:t>
      </w:r>
      <w:r>
        <w:rPr>
          <w:rFonts w:ascii="Times New Roman" w:hAnsi="Times New Roman"/>
          <w:spacing w:val="-2"/>
          <w:sz w:val="18"/>
          <w:szCs w:val="18"/>
        </w:rPr>
        <w:t xml:space="preserve">Das Gericht hat das Vertrauen der Freigesprochenen auf die Rechtskraft des Freispruchs </w:t>
      </w:r>
      <w:r w:rsidR="0072540B">
        <w:rPr>
          <w:rFonts w:ascii="Times New Roman" w:hAnsi="Times New Roman"/>
          <w:spacing w:val="-2"/>
          <w:sz w:val="18"/>
          <w:szCs w:val="18"/>
        </w:rPr>
        <w:t xml:space="preserve">damit gestärkt. </w:t>
      </w:r>
    </w:p>
    <w:p w14:paraId="3E0D8E46" w14:textId="2E3474E3" w:rsidR="00533ACC" w:rsidRPr="0062544E" w:rsidRDefault="00533ACC" w:rsidP="00533ACC">
      <w:pPr>
        <w:widowControl/>
        <w:tabs>
          <w:tab w:val="left" w:pos="-709"/>
          <w:tab w:val="left" w:pos="284"/>
          <w:tab w:val="left" w:pos="567"/>
          <w:tab w:val="left" w:pos="1116"/>
          <w:tab w:val="left" w:pos="1404"/>
          <w:tab w:val="left" w:pos="1692"/>
          <w:tab w:val="left" w:pos="1980"/>
          <w:tab w:val="left" w:pos="2268"/>
          <w:tab w:val="left" w:pos="2880"/>
        </w:tabs>
        <w:ind w:left="284" w:hanging="284"/>
        <w:jc w:val="both"/>
        <w:rPr>
          <w:rFonts w:ascii="Times New Roman" w:hAnsi="Times New Roman"/>
          <w:spacing w:val="-2"/>
          <w:sz w:val="18"/>
          <w:szCs w:val="18"/>
        </w:rPr>
      </w:pPr>
      <w:r w:rsidRPr="0062544E">
        <w:rPr>
          <w:rFonts w:ascii="Times New Roman" w:hAnsi="Times New Roman"/>
          <w:spacing w:val="-2"/>
          <w:sz w:val="18"/>
          <w:szCs w:val="18"/>
        </w:rPr>
        <w:tab/>
      </w:r>
      <w:r w:rsidRPr="0062544E">
        <w:rPr>
          <w:rFonts w:ascii="Times New Roman" w:hAnsi="Times New Roman"/>
          <w:spacing w:val="-2"/>
          <w:sz w:val="18"/>
          <w:szCs w:val="18"/>
          <w:u w:val="single"/>
        </w:rPr>
        <w:t xml:space="preserve">6. </w:t>
      </w:r>
      <w:r w:rsidRPr="0062544E">
        <w:rPr>
          <w:rFonts w:ascii="Times New Roman" w:hAnsi="Times New Roman"/>
          <w:spacing w:val="-2"/>
          <w:sz w:val="18"/>
          <w:szCs w:val="18"/>
          <w:u w:val="single"/>
        </w:rPr>
        <w:tab/>
        <w:t>§</w:t>
      </w:r>
      <w:r w:rsidR="0072540B">
        <w:rPr>
          <w:rFonts w:ascii="Times New Roman" w:hAnsi="Times New Roman"/>
          <w:spacing w:val="-2"/>
          <w:sz w:val="18"/>
          <w:szCs w:val="18"/>
          <w:u w:val="single"/>
        </w:rPr>
        <w:t> </w:t>
      </w:r>
      <w:r w:rsidRPr="0062544E">
        <w:rPr>
          <w:rFonts w:ascii="Times New Roman" w:hAnsi="Times New Roman"/>
          <w:spacing w:val="-2"/>
          <w:sz w:val="18"/>
          <w:szCs w:val="18"/>
          <w:u w:val="single"/>
        </w:rPr>
        <w:t>359 Nr.</w:t>
      </w:r>
      <w:r w:rsidR="0072540B">
        <w:rPr>
          <w:rFonts w:ascii="Times New Roman" w:hAnsi="Times New Roman"/>
          <w:spacing w:val="-2"/>
          <w:sz w:val="18"/>
          <w:szCs w:val="18"/>
          <w:u w:val="single"/>
        </w:rPr>
        <w:t> </w:t>
      </w:r>
      <w:r w:rsidRPr="0062544E">
        <w:rPr>
          <w:rFonts w:ascii="Times New Roman" w:hAnsi="Times New Roman"/>
          <w:spacing w:val="-2"/>
          <w:sz w:val="18"/>
          <w:szCs w:val="18"/>
          <w:u w:val="single"/>
        </w:rPr>
        <w:t>6 StPO:</w:t>
      </w:r>
      <w:r w:rsidRPr="0062544E">
        <w:rPr>
          <w:rFonts w:ascii="Times New Roman" w:hAnsi="Times New Roman"/>
          <w:spacing w:val="-2"/>
          <w:sz w:val="18"/>
          <w:szCs w:val="18"/>
        </w:rPr>
        <w:t xml:space="preserve"> bei Feststellung eines Verstoßes gegen die EMRK durch den E</w:t>
      </w:r>
      <w:r w:rsidR="00E47414" w:rsidRPr="0062544E">
        <w:rPr>
          <w:rFonts w:ascii="Times New Roman" w:hAnsi="Times New Roman"/>
          <w:spacing w:val="-2"/>
          <w:sz w:val="18"/>
          <w:szCs w:val="18"/>
        </w:rPr>
        <w:t>GMR</w:t>
      </w:r>
      <w:r w:rsidRPr="0062544E">
        <w:rPr>
          <w:rFonts w:ascii="Times New Roman" w:hAnsi="Times New Roman"/>
          <w:spacing w:val="-2"/>
          <w:sz w:val="18"/>
          <w:szCs w:val="18"/>
        </w:rPr>
        <w:t xml:space="preserve"> (</w:t>
      </w:r>
      <w:r w:rsidR="00637B27">
        <w:rPr>
          <w:rFonts w:ascii="Times New Roman" w:hAnsi="Times New Roman"/>
          <w:spacing w:val="-2"/>
          <w:sz w:val="18"/>
          <w:szCs w:val="18"/>
        </w:rPr>
        <w:t xml:space="preserve">nur </w:t>
      </w:r>
      <w:r w:rsidRPr="0062544E">
        <w:rPr>
          <w:rFonts w:ascii="Times New Roman" w:hAnsi="Times New Roman"/>
          <w:spacing w:val="-2"/>
          <w:sz w:val="18"/>
          <w:szCs w:val="18"/>
        </w:rPr>
        <w:t>zu Gunsten).</w:t>
      </w:r>
    </w:p>
    <w:p w14:paraId="2917F032" w14:textId="0C5CE7B1" w:rsidR="00533ACC" w:rsidRPr="0062544E" w:rsidRDefault="00533ACC" w:rsidP="00533ACC">
      <w:pPr>
        <w:widowControl/>
        <w:tabs>
          <w:tab w:val="left" w:pos="-709"/>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62544E">
        <w:rPr>
          <w:rFonts w:ascii="Times New Roman" w:hAnsi="Times New Roman"/>
          <w:spacing w:val="-2"/>
          <w:sz w:val="18"/>
          <w:szCs w:val="18"/>
          <w:u w:val="single"/>
        </w:rPr>
        <w:t xml:space="preserve">7. </w:t>
      </w:r>
      <w:r w:rsidRPr="0062544E">
        <w:rPr>
          <w:rFonts w:ascii="Times New Roman" w:hAnsi="Times New Roman"/>
          <w:spacing w:val="-2"/>
          <w:sz w:val="18"/>
          <w:szCs w:val="18"/>
          <w:u w:val="single"/>
        </w:rPr>
        <w:tab/>
        <w:t>§</w:t>
      </w:r>
      <w:r w:rsidR="0072540B">
        <w:rPr>
          <w:rFonts w:ascii="Times New Roman" w:hAnsi="Times New Roman"/>
          <w:spacing w:val="-2"/>
          <w:sz w:val="18"/>
          <w:szCs w:val="18"/>
          <w:u w:val="single"/>
        </w:rPr>
        <w:t> </w:t>
      </w:r>
      <w:r w:rsidRPr="0062544E">
        <w:rPr>
          <w:rFonts w:ascii="Times New Roman" w:hAnsi="Times New Roman"/>
          <w:spacing w:val="-2"/>
          <w:sz w:val="18"/>
          <w:szCs w:val="18"/>
          <w:u w:val="single"/>
        </w:rPr>
        <w:t>362 Nr.</w:t>
      </w:r>
      <w:r w:rsidR="0072540B">
        <w:rPr>
          <w:rFonts w:ascii="Times New Roman" w:hAnsi="Times New Roman"/>
          <w:spacing w:val="-2"/>
          <w:sz w:val="18"/>
          <w:szCs w:val="18"/>
          <w:u w:val="single"/>
        </w:rPr>
        <w:t> </w:t>
      </w:r>
      <w:r w:rsidRPr="0062544E">
        <w:rPr>
          <w:rFonts w:ascii="Times New Roman" w:hAnsi="Times New Roman"/>
          <w:spacing w:val="-2"/>
          <w:sz w:val="18"/>
          <w:szCs w:val="18"/>
          <w:u w:val="single"/>
        </w:rPr>
        <w:t>4 StPO:</w:t>
      </w:r>
      <w:r w:rsidRPr="0062544E">
        <w:rPr>
          <w:rFonts w:ascii="Times New Roman" w:hAnsi="Times New Roman"/>
          <w:spacing w:val="-2"/>
          <w:sz w:val="18"/>
          <w:szCs w:val="18"/>
        </w:rPr>
        <w:t xml:space="preserve"> bei Vorliegen eines späteren Geständnisses des Angeklagten (nur zu Lasten)</w:t>
      </w:r>
      <w:r w:rsidR="001C091A" w:rsidRPr="0062544E">
        <w:rPr>
          <w:rFonts w:ascii="Times New Roman" w:hAnsi="Times New Roman"/>
          <w:spacing w:val="-2"/>
          <w:sz w:val="18"/>
          <w:szCs w:val="18"/>
        </w:rPr>
        <w:t>.</w:t>
      </w:r>
    </w:p>
    <w:p w14:paraId="166673B3" w14:textId="633122D4" w:rsidR="00533ACC" w:rsidRPr="0062544E" w:rsidRDefault="00533ACC" w:rsidP="00533ACC">
      <w:pPr>
        <w:widowControl/>
        <w:tabs>
          <w:tab w:val="left" w:pos="-720"/>
          <w:tab w:val="left" w:pos="284"/>
          <w:tab w:val="left" w:pos="576"/>
          <w:tab w:val="left" w:pos="1116"/>
          <w:tab w:val="left" w:pos="1404"/>
          <w:tab w:val="left" w:pos="1692"/>
          <w:tab w:val="left" w:pos="1980"/>
          <w:tab w:val="left" w:pos="2268"/>
          <w:tab w:val="left" w:pos="2880"/>
        </w:tabs>
        <w:ind w:left="284" w:hanging="284"/>
        <w:jc w:val="both"/>
        <w:rPr>
          <w:rFonts w:ascii="Times New Roman" w:hAnsi="Times New Roman"/>
          <w:spacing w:val="-2"/>
          <w:sz w:val="18"/>
          <w:szCs w:val="18"/>
        </w:rPr>
      </w:pPr>
      <w:r w:rsidRPr="0062544E">
        <w:rPr>
          <w:rFonts w:ascii="Times New Roman" w:hAnsi="Times New Roman"/>
          <w:spacing w:val="-2"/>
          <w:sz w:val="18"/>
          <w:szCs w:val="18"/>
        </w:rPr>
        <w:tab/>
      </w:r>
      <w:r w:rsidRPr="0062544E">
        <w:rPr>
          <w:rFonts w:ascii="Times New Roman" w:hAnsi="Times New Roman"/>
          <w:spacing w:val="-2"/>
          <w:sz w:val="18"/>
          <w:szCs w:val="18"/>
          <w:u w:val="single"/>
        </w:rPr>
        <w:t xml:space="preserve">8. </w:t>
      </w:r>
      <w:r w:rsidRPr="0062544E">
        <w:rPr>
          <w:rFonts w:ascii="Times New Roman" w:hAnsi="Times New Roman"/>
          <w:spacing w:val="-2"/>
          <w:sz w:val="18"/>
          <w:szCs w:val="18"/>
          <w:u w:val="single"/>
        </w:rPr>
        <w:tab/>
        <w:t>§</w:t>
      </w:r>
      <w:r w:rsidR="0072540B">
        <w:rPr>
          <w:rFonts w:ascii="Times New Roman" w:hAnsi="Times New Roman"/>
          <w:spacing w:val="-2"/>
          <w:sz w:val="18"/>
          <w:szCs w:val="18"/>
          <w:u w:val="single"/>
        </w:rPr>
        <w:t> </w:t>
      </w:r>
      <w:r w:rsidRPr="0062544E">
        <w:rPr>
          <w:rFonts w:ascii="Times New Roman" w:hAnsi="Times New Roman"/>
          <w:spacing w:val="-2"/>
          <w:sz w:val="18"/>
          <w:szCs w:val="18"/>
          <w:u w:val="single"/>
        </w:rPr>
        <w:t>79 I BVerfGG:</w:t>
      </w:r>
      <w:r w:rsidRPr="0062544E">
        <w:rPr>
          <w:rFonts w:ascii="Times New Roman" w:hAnsi="Times New Roman"/>
          <w:spacing w:val="-2"/>
          <w:sz w:val="18"/>
          <w:szCs w:val="18"/>
        </w:rPr>
        <w:t xml:space="preserve"> bei Verfassungswidrigkeit einer der Verurteilung zu Grunde liegenden Norm.</w:t>
      </w:r>
    </w:p>
    <w:p w14:paraId="73716314" w14:textId="1FE396F7" w:rsidR="00533ACC" w:rsidRPr="0062544E" w:rsidRDefault="00533ACC" w:rsidP="00533ACC">
      <w:pPr>
        <w:widowControl/>
        <w:tabs>
          <w:tab w:val="left" w:pos="-720"/>
          <w:tab w:val="left" w:pos="284"/>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8"/>
          <w:szCs w:val="18"/>
        </w:rPr>
      </w:pPr>
      <w:r w:rsidRPr="0062544E">
        <w:rPr>
          <w:rFonts w:ascii="Times New Roman" w:hAnsi="Times New Roman"/>
          <w:b/>
          <w:spacing w:val="-2"/>
          <w:sz w:val="18"/>
          <w:szCs w:val="18"/>
        </w:rPr>
        <w:t xml:space="preserve">V. </w:t>
      </w:r>
      <w:r w:rsidRPr="0062544E">
        <w:rPr>
          <w:rFonts w:ascii="Times New Roman" w:hAnsi="Times New Roman"/>
          <w:b/>
          <w:spacing w:val="-2"/>
          <w:sz w:val="18"/>
          <w:szCs w:val="18"/>
        </w:rPr>
        <w:tab/>
        <w:t xml:space="preserve">Zuständigkeit: </w:t>
      </w:r>
      <w:r w:rsidRPr="0062544E">
        <w:rPr>
          <w:rFonts w:ascii="Times New Roman" w:hAnsi="Times New Roman"/>
          <w:spacing w:val="-2"/>
          <w:sz w:val="18"/>
          <w:szCs w:val="18"/>
        </w:rPr>
        <w:t>Zuständig ist i.d.R. ein anderes Gericht mit gleicher sachlicher Zuständigkeit als das Gericht, gegen dessen Entscheidung sich der Wiederaufnahmeantrag richtet, §</w:t>
      </w:r>
      <w:r w:rsidR="0072540B">
        <w:rPr>
          <w:rFonts w:ascii="Times New Roman" w:hAnsi="Times New Roman"/>
          <w:spacing w:val="-2"/>
          <w:sz w:val="18"/>
          <w:szCs w:val="18"/>
        </w:rPr>
        <w:t> </w:t>
      </w:r>
      <w:r w:rsidRPr="0062544E">
        <w:rPr>
          <w:rFonts w:ascii="Times New Roman" w:hAnsi="Times New Roman"/>
          <w:spacing w:val="-2"/>
          <w:sz w:val="18"/>
          <w:szCs w:val="18"/>
        </w:rPr>
        <w:t xml:space="preserve">367 I 1 StPO </w:t>
      </w:r>
      <w:proofErr w:type="spellStart"/>
      <w:r w:rsidRPr="0062544E">
        <w:rPr>
          <w:rFonts w:ascii="Times New Roman" w:hAnsi="Times New Roman"/>
          <w:spacing w:val="-2"/>
          <w:sz w:val="18"/>
          <w:szCs w:val="18"/>
        </w:rPr>
        <w:t>iVm</w:t>
      </w:r>
      <w:proofErr w:type="spellEnd"/>
      <w:r w:rsidRPr="0062544E">
        <w:rPr>
          <w:rFonts w:ascii="Times New Roman" w:hAnsi="Times New Roman"/>
          <w:spacing w:val="-2"/>
          <w:sz w:val="18"/>
          <w:szCs w:val="18"/>
        </w:rPr>
        <w:t xml:space="preserve"> §</w:t>
      </w:r>
      <w:r w:rsidR="0072540B">
        <w:rPr>
          <w:rFonts w:ascii="Times New Roman" w:hAnsi="Times New Roman"/>
          <w:spacing w:val="-2"/>
          <w:sz w:val="18"/>
          <w:szCs w:val="18"/>
        </w:rPr>
        <w:t> </w:t>
      </w:r>
      <w:r w:rsidRPr="0062544E">
        <w:rPr>
          <w:rFonts w:ascii="Times New Roman" w:hAnsi="Times New Roman"/>
          <w:spacing w:val="-2"/>
          <w:sz w:val="18"/>
          <w:szCs w:val="18"/>
        </w:rPr>
        <w:t>140a GVG.</w:t>
      </w:r>
    </w:p>
    <w:p w14:paraId="5FF2FA4A" w14:textId="79234649" w:rsidR="00533ACC" w:rsidRPr="0062544E" w:rsidRDefault="00533ACC" w:rsidP="00533ACC">
      <w:pPr>
        <w:widowControl/>
        <w:tabs>
          <w:tab w:val="left" w:pos="-720"/>
          <w:tab w:val="left" w:pos="284"/>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8"/>
          <w:szCs w:val="18"/>
        </w:rPr>
      </w:pPr>
      <w:r w:rsidRPr="0062544E">
        <w:rPr>
          <w:rFonts w:ascii="Times New Roman" w:hAnsi="Times New Roman"/>
          <w:b/>
          <w:spacing w:val="-2"/>
          <w:sz w:val="18"/>
          <w:szCs w:val="18"/>
        </w:rPr>
        <w:t>VI.</w:t>
      </w:r>
      <w:r w:rsidRPr="0062544E">
        <w:rPr>
          <w:rFonts w:ascii="Times New Roman" w:hAnsi="Times New Roman"/>
          <w:b/>
          <w:spacing w:val="-2"/>
          <w:sz w:val="18"/>
          <w:szCs w:val="18"/>
        </w:rPr>
        <w:tab/>
        <w:t xml:space="preserve">Form: </w:t>
      </w:r>
      <w:r w:rsidRPr="0062544E">
        <w:rPr>
          <w:rFonts w:ascii="Times New Roman" w:hAnsi="Times New Roman"/>
          <w:spacing w:val="-2"/>
          <w:sz w:val="18"/>
          <w:szCs w:val="18"/>
        </w:rPr>
        <w:t xml:space="preserve">Notwendig </w:t>
      </w:r>
      <w:proofErr w:type="gramStart"/>
      <w:r w:rsidRPr="0062544E">
        <w:rPr>
          <w:rFonts w:ascii="Times New Roman" w:hAnsi="Times New Roman"/>
          <w:spacing w:val="-2"/>
          <w:sz w:val="18"/>
          <w:szCs w:val="18"/>
        </w:rPr>
        <w:t>sind</w:t>
      </w:r>
      <w:proofErr w:type="gramEnd"/>
      <w:r w:rsidRPr="0062544E">
        <w:rPr>
          <w:rFonts w:ascii="Times New Roman" w:hAnsi="Times New Roman"/>
          <w:spacing w:val="-2"/>
          <w:sz w:val="18"/>
          <w:szCs w:val="18"/>
        </w:rPr>
        <w:t xml:space="preserve"> die Angabe </w:t>
      </w:r>
      <w:r w:rsidR="00E47414" w:rsidRPr="0062544E">
        <w:rPr>
          <w:rFonts w:ascii="Times New Roman" w:hAnsi="Times New Roman"/>
          <w:spacing w:val="-2"/>
          <w:sz w:val="18"/>
          <w:szCs w:val="18"/>
        </w:rPr>
        <w:t>des Wiederaufnahmegrundes und der</w:t>
      </w:r>
      <w:r w:rsidRPr="0062544E">
        <w:rPr>
          <w:rFonts w:ascii="Times New Roman" w:hAnsi="Times New Roman"/>
          <w:spacing w:val="-2"/>
          <w:sz w:val="18"/>
          <w:szCs w:val="18"/>
        </w:rPr>
        <w:t xml:space="preserve"> Beweismittel (§</w:t>
      </w:r>
      <w:r w:rsidR="0072540B">
        <w:rPr>
          <w:rFonts w:ascii="Times New Roman" w:hAnsi="Times New Roman"/>
          <w:spacing w:val="-2"/>
          <w:sz w:val="18"/>
          <w:szCs w:val="18"/>
        </w:rPr>
        <w:t> </w:t>
      </w:r>
      <w:r w:rsidRPr="0062544E">
        <w:rPr>
          <w:rFonts w:ascii="Times New Roman" w:hAnsi="Times New Roman"/>
          <w:spacing w:val="-2"/>
          <w:sz w:val="18"/>
          <w:szCs w:val="18"/>
        </w:rPr>
        <w:t xml:space="preserve">366 I StPO). Der Antrag </w:t>
      </w:r>
      <w:r w:rsidR="00E47414" w:rsidRPr="0062544E">
        <w:rPr>
          <w:rFonts w:ascii="Times New Roman" w:hAnsi="Times New Roman"/>
          <w:spacing w:val="-2"/>
          <w:sz w:val="18"/>
          <w:szCs w:val="18"/>
        </w:rPr>
        <w:t>muss</w:t>
      </w:r>
      <w:r w:rsidRPr="0062544E">
        <w:rPr>
          <w:rFonts w:ascii="Times New Roman" w:hAnsi="Times New Roman"/>
          <w:spacing w:val="-2"/>
          <w:sz w:val="18"/>
          <w:szCs w:val="18"/>
        </w:rPr>
        <w:t xml:space="preserve"> nach § 366 II StPO von einem Verteidiger oder Rechtsanwalt schriftlich oder zu Protokoll der Geschäftsstelle angebracht werden.</w:t>
      </w:r>
    </w:p>
    <w:p w14:paraId="0778C4D3" w14:textId="77777777" w:rsidR="00533ACC" w:rsidRPr="0062544E" w:rsidRDefault="00533ACC" w:rsidP="00533ACC">
      <w:pPr>
        <w:widowControl/>
        <w:tabs>
          <w:tab w:val="left" w:pos="-720"/>
          <w:tab w:val="left" w:pos="288"/>
          <w:tab w:val="left" w:pos="567"/>
          <w:tab w:val="left" w:pos="864"/>
          <w:tab w:val="left" w:pos="1116"/>
          <w:tab w:val="left" w:pos="1404"/>
          <w:tab w:val="left" w:pos="1692"/>
          <w:tab w:val="left" w:pos="1980"/>
          <w:tab w:val="left" w:pos="2268"/>
          <w:tab w:val="left" w:pos="2880"/>
        </w:tabs>
        <w:spacing w:before="120"/>
        <w:ind w:left="567" w:hanging="567"/>
        <w:jc w:val="both"/>
        <w:rPr>
          <w:rFonts w:ascii="Times New Roman" w:hAnsi="Times New Roman"/>
          <w:spacing w:val="-2"/>
          <w:sz w:val="18"/>
          <w:szCs w:val="18"/>
        </w:rPr>
      </w:pPr>
      <w:r w:rsidRPr="0062544E">
        <w:rPr>
          <w:rFonts w:ascii="Times New Roman" w:hAnsi="Times New Roman"/>
          <w:b/>
          <w:spacing w:val="-2"/>
          <w:sz w:val="18"/>
          <w:szCs w:val="18"/>
        </w:rPr>
        <w:t xml:space="preserve">VII. Frist: </w:t>
      </w:r>
      <w:r w:rsidR="00E8253B" w:rsidRPr="0062544E">
        <w:rPr>
          <w:rFonts w:ascii="Times New Roman" w:hAnsi="Times New Roman"/>
          <w:spacing w:val="-2"/>
          <w:sz w:val="18"/>
          <w:szCs w:val="18"/>
        </w:rPr>
        <w:t xml:space="preserve">Es besteht keine Frist. Die Wiederaufnahme ist daher </w:t>
      </w:r>
      <w:r w:rsidR="00E8253B" w:rsidRPr="0062544E">
        <w:rPr>
          <w:rFonts w:ascii="Times New Roman" w:hAnsi="Times New Roman"/>
          <w:b/>
          <w:spacing w:val="-2"/>
          <w:sz w:val="18"/>
          <w:szCs w:val="18"/>
        </w:rPr>
        <w:t>j</w:t>
      </w:r>
      <w:r w:rsidRPr="0062544E">
        <w:rPr>
          <w:rFonts w:ascii="Times New Roman" w:hAnsi="Times New Roman"/>
          <w:b/>
          <w:spacing w:val="-2"/>
          <w:sz w:val="18"/>
          <w:szCs w:val="18"/>
        </w:rPr>
        <w:t>ederzeit</w:t>
      </w:r>
      <w:r w:rsidRPr="0062544E">
        <w:rPr>
          <w:rFonts w:ascii="Times New Roman" w:hAnsi="Times New Roman"/>
          <w:spacing w:val="-2"/>
          <w:sz w:val="18"/>
          <w:szCs w:val="18"/>
        </w:rPr>
        <w:t xml:space="preserve"> möglich.</w:t>
      </w:r>
    </w:p>
    <w:p w14:paraId="3F238142" w14:textId="77777777" w:rsidR="00533ACC" w:rsidRPr="0062544E" w:rsidRDefault="00533ACC" w:rsidP="00533ACC">
      <w:pPr>
        <w:widowControl/>
        <w:tabs>
          <w:tab w:val="left" w:pos="-720"/>
          <w:tab w:val="left" w:pos="284"/>
          <w:tab w:val="left" w:pos="567"/>
          <w:tab w:val="left" w:pos="864"/>
          <w:tab w:val="left" w:pos="1116"/>
          <w:tab w:val="left" w:pos="1404"/>
          <w:tab w:val="left" w:pos="1692"/>
          <w:tab w:val="left" w:pos="1980"/>
          <w:tab w:val="left" w:pos="2268"/>
          <w:tab w:val="left" w:pos="2880"/>
        </w:tabs>
        <w:spacing w:before="120"/>
        <w:ind w:left="567" w:hanging="567"/>
        <w:jc w:val="both"/>
        <w:rPr>
          <w:rFonts w:ascii="Times New Roman" w:hAnsi="Times New Roman"/>
          <w:b/>
          <w:spacing w:val="-2"/>
          <w:sz w:val="18"/>
          <w:szCs w:val="18"/>
        </w:rPr>
      </w:pPr>
      <w:r w:rsidRPr="0062544E">
        <w:rPr>
          <w:rFonts w:ascii="Times New Roman" w:hAnsi="Times New Roman"/>
          <w:b/>
          <w:spacing w:val="-2"/>
          <w:sz w:val="18"/>
          <w:szCs w:val="18"/>
        </w:rPr>
        <w:t xml:space="preserve">VIII. Verfahren: </w:t>
      </w:r>
    </w:p>
    <w:p w14:paraId="50229A11" w14:textId="7C151BDD" w:rsidR="00533ACC" w:rsidRPr="0062544E" w:rsidRDefault="00533ACC" w:rsidP="00533ACC">
      <w:pPr>
        <w:widowControl/>
        <w:tabs>
          <w:tab w:val="left" w:pos="-720"/>
          <w:tab w:val="left" w:pos="284"/>
          <w:tab w:val="left" w:pos="864"/>
          <w:tab w:val="left" w:pos="1116"/>
          <w:tab w:val="left" w:pos="1404"/>
          <w:tab w:val="left" w:pos="1692"/>
          <w:tab w:val="left" w:pos="1980"/>
          <w:tab w:val="left" w:pos="2268"/>
          <w:tab w:val="left" w:pos="2880"/>
        </w:tabs>
        <w:ind w:left="567" w:hanging="283"/>
        <w:jc w:val="both"/>
        <w:rPr>
          <w:rFonts w:ascii="Times New Roman" w:hAnsi="Times New Roman"/>
          <w:b/>
          <w:spacing w:val="-2"/>
          <w:sz w:val="18"/>
          <w:szCs w:val="18"/>
        </w:rPr>
      </w:pPr>
      <w:r w:rsidRPr="0062544E">
        <w:rPr>
          <w:rFonts w:ascii="Times New Roman" w:hAnsi="Times New Roman"/>
          <w:spacing w:val="-2"/>
          <w:sz w:val="18"/>
          <w:szCs w:val="18"/>
          <w:u w:val="single"/>
        </w:rPr>
        <w:t xml:space="preserve">1. </w:t>
      </w:r>
      <w:r w:rsidR="00FE490F" w:rsidRPr="0062544E">
        <w:rPr>
          <w:rFonts w:ascii="Times New Roman" w:hAnsi="Times New Roman"/>
          <w:spacing w:val="-2"/>
          <w:sz w:val="18"/>
          <w:szCs w:val="18"/>
          <w:u w:val="single"/>
        </w:rPr>
        <w:t xml:space="preserve"> </w:t>
      </w:r>
      <w:r w:rsidRPr="0062544E">
        <w:rPr>
          <w:rFonts w:ascii="Times New Roman" w:hAnsi="Times New Roman"/>
          <w:spacing w:val="-2"/>
          <w:sz w:val="18"/>
          <w:szCs w:val="18"/>
          <w:u w:val="single"/>
        </w:rPr>
        <w:t>Zulässigkeitsprüfung (§</w:t>
      </w:r>
      <w:r w:rsidR="0072540B">
        <w:rPr>
          <w:rFonts w:ascii="Times New Roman" w:hAnsi="Times New Roman"/>
          <w:spacing w:val="-2"/>
          <w:sz w:val="18"/>
          <w:szCs w:val="18"/>
          <w:u w:val="single"/>
        </w:rPr>
        <w:t> </w:t>
      </w:r>
      <w:r w:rsidRPr="0062544E">
        <w:rPr>
          <w:rFonts w:ascii="Times New Roman" w:hAnsi="Times New Roman"/>
          <w:spacing w:val="-2"/>
          <w:sz w:val="18"/>
          <w:szCs w:val="18"/>
          <w:u w:val="single"/>
        </w:rPr>
        <w:t>368 StPO):</w:t>
      </w:r>
      <w:r w:rsidRPr="0062544E">
        <w:rPr>
          <w:rFonts w:ascii="Times New Roman" w:hAnsi="Times New Roman"/>
          <w:spacing w:val="-2"/>
          <w:sz w:val="18"/>
          <w:szCs w:val="18"/>
        </w:rPr>
        <w:t xml:space="preserve"> sog. Ad</w:t>
      </w:r>
      <w:r w:rsidR="00D64D71" w:rsidRPr="0062544E">
        <w:rPr>
          <w:rFonts w:ascii="Times New Roman" w:hAnsi="Times New Roman"/>
          <w:spacing w:val="-2"/>
          <w:sz w:val="18"/>
          <w:szCs w:val="18"/>
        </w:rPr>
        <w:t>d</w:t>
      </w:r>
      <w:r w:rsidRPr="0062544E">
        <w:rPr>
          <w:rFonts w:ascii="Times New Roman" w:hAnsi="Times New Roman"/>
          <w:spacing w:val="-2"/>
          <w:sz w:val="18"/>
          <w:szCs w:val="18"/>
        </w:rPr>
        <w:t>itionsverfahren</w:t>
      </w:r>
      <w:r w:rsidR="00485C29">
        <w:rPr>
          <w:rFonts w:ascii="Times New Roman" w:hAnsi="Times New Roman"/>
          <w:spacing w:val="-2"/>
          <w:sz w:val="18"/>
          <w:szCs w:val="18"/>
        </w:rPr>
        <w:t>.</w:t>
      </w:r>
      <w:r w:rsidRPr="0062544E">
        <w:rPr>
          <w:rFonts w:ascii="Times New Roman" w:hAnsi="Times New Roman"/>
          <w:spacing w:val="-2"/>
          <w:sz w:val="18"/>
          <w:szCs w:val="18"/>
        </w:rPr>
        <w:t xml:space="preserve"> Prüfung von Form und Schlüssigkeit. Ansonsten: Verwerfung des Antrages als unzulässig. Der Antrag ist auch unzulässig, wenn nur eine andere Strafzumessung oder eine Strafmilderung nach § 21 StGB erstrebt wird (§</w:t>
      </w:r>
      <w:r w:rsidR="0072540B">
        <w:rPr>
          <w:rFonts w:ascii="Times New Roman" w:hAnsi="Times New Roman"/>
          <w:spacing w:val="-2"/>
          <w:sz w:val="18"/>
          <w:szCs w:val="18"/>
        </w:rPr>
        <w:t> </w:t>
      </w:r>
      <w:r w:rsidRPr="0062544E">
        <w:rPr>
          <w:rFonts w:ascii="Times New Roman" w:hAnsi="Times New Roman"/>
          <w:spacing w:val="-2"/>
          <w:sz w:val="18"/>
          <w:szCs w:val="18"/>
        </w:rPr>
        <w:t>363 StPO). Ist der Antrag zulässig, so ergeht ein Zulassungsbeschluss</w:t>
      </w:r>
      <w:r w:rsidR="00D64D71" w:rsidRPr="0062544E">
        <w:rPr>
          <w:rFonts w:ascii="Times New Roman" w:hAnsi="Times New Roman"/>
          <w:spacing w:val="-2"/>
          <w:sz w:val="18"/>
          <w:szCs w:val="18"/>
        </w:rPr>
        <w:t xml:space="preserve"> (§</w:t>
      </w:r>
      <w:r w:rsidR="0072540B">
        <w:rPr>
          <w:rFonts w:ascii="Times New Roman" w:hAnsi="Times New Roman"/>
          <w:spacing w:val="-2"/>
          <w:sz w:val="18"/>
          <w:szCs w:val="18"/>
        </w:rPr>
        <w:t> </w:t>
      </w:r>
      <w:r w:rsidR="00D64D71" w:rsidRPr="0062544E">
        <w:rPr>
          <w:rFonts w:ascii="Times New Roman" w:hAnsi="Times New Roman"/>
          <w:spacing w:val="-2"/>
          <w:sz w:val="18"/>
          <w:szCs w:val="18"/>
        </w:rPr>
        <w:t>368 II StPO).</w:t>
      </w:r>
    </w:p>
    <w:p w14:paraId="5A7D56E4" w14:textId="06FB521E" w:rsidR="00533ACC" w:rsidRPr="0062544E" w:rsidRDefault="00533ACC" w:rsidP="00533ACC">
      <w:pPr>
        <w:widowControl/>
        <w:tabs>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62544E">
        <w:rPr>
          <w:rFonts w:ascii="Times New Roman" w:hAnsi="Times New Roman"/>
          <w:spacing w:val="-2"/>
          <w:sz w:val="18"/>
          <w:szCs w:val="18"/>
          <w:u w:val="single"/>
        </w:rPr>
        <w:t xml:space="preserve">2. </w:t>
      </w:r>
      <w:r w:rsidRPr="0062544E">
        <w:rPr>
          <w:rFonts w:ascii="Times New Roman" w:hAnsi="Times New Roman"/>
          <w:spacing w:val="-2"/>
          <w:sz w:val="18"/>
          <w:szCs w:val="18"/>
          <w:u w:val="single"/>
        </w:rPr>
        <w:tab/>
      </w:r>
      <w:proofErr w:type="spellStart"/>
      <w:r w:rsidRPr="0062544E">
        <w:rPr>
          <w:rFonts w:ascii="Times New Roman" w:hAnsi="Times New Roman"/>
          <w:spacing w:val="-2"/>
          <w:sz w:val="18"/>
          <w:szCs w:val="18"/>
          <w:u w:val="single"/>
        </w:rPr>
        <w:t>Begründetheitsprüfung</w:t>
      </w:r>
      <w:proofErr w:type="spellEnd"/>
      <w:r w:rsidRPr="0062544E">
        <w:rPr>
          <w:rFonts w:ascii="Times New Roman" w:hAnsi="Times New Roman"/>
          <w:spacing w:val="-2"/>
          <w:sz w:val="18"/>
          <w:szCs w:val="18"/>
          <w:u w:val="single"/>
        </w:rPr>
        <w:t xml:space="preserve"> (§§</w:t>
      </w:r>
      <w:r w:rsidR="0072540B">
        <w:rPr>
          <w:rFonts w:ascii="Times New Roman" w:hAnsi="Times New Roman"/>
          <w:spacing w:val="-2"/>
          <w:sz w:val="18"/>
          <w:szCs w:val="18"/>
          <w:u w:val="single"/>
        </w:rPr>
        <w:t> </w:t>
      </w:r>
      <w:r w:rsidRPr="0062544E">
        <w:rPr>
          <w:rFonts w:ascii="Times New Roman" w:hAnsi="Times New Roman"/>
          <w:spacing w:val="-2"/>
          <w:sz w:val="18"/>
          <w:szCs w:val="18"/>
          <w:u w:val="single"/>
        </w:rPr>
        <w:t>369, 370 StPO):</w:t>
      </w:r>
      <w:r w:rsidRPr="0062544E">
        <w:rPr>
          <w:rFonts w:ascii="Times New Roman" w:hAnsi="Times New Roman"/>
          <w:spacing w:val="-2"/>
          <w:sz w:val="18"/>
          <w:szCs w:val="18"/>
        </w:rPr>
        <w:t xml:space="preserve"> sog. </w:t>
      </w:r>
      <w:proofErr w:type="spellStart"/>
      <w:r w:rsidRPr="0062544E">
        <w:rPr>
          <w:rFonts w:ascii="Times New Roman" w:hAnsi="Times New Roman"/>
          <w:spacing w:val="-2"/>
          <w:sz w:val="18"/>
          <w:szCs w:val="18"/>
        </w:rPr>
        <w:t>Probationsverfahren</w:t>
      </w:r>
      <w:proofErr w:type="spellEnd"/>
      <w:r w:rsidRPr="0062544E">
        <w:rPr>
          <w:rFonts w:ascii="Times New Roman" w:hAnsi="Times New Roman"/>
          <w:spacing w:val="-2"/>
          <w:sz w:val="18"/>
          <w:szCs w:val="18"/>
        </w:rPr>
        <w:t>. Sofern erforderlich: Beauftragung eines Richters mit der Beweisaufnahme über den Wiederaufnahmegrund. Nach §</w:t>
      </w:r>
      <w:r w:rsidR="0072540B">
        <w:rPr>
          <w:rFonts w:ascii="Times New Roman" w:hAnsi="Times New Roman"/>
          <w:spacing w:val="-2"/>
          <w:sz w:val="18"/>
          <w:szCs w:val="18"/>
        </w:rPr>
        <w:t> </w:t>
      </w:r>
      <w:r w:rsidRPr="0062544E">
        <w:rPr>
          <w:rFonts w:ascii="Times New Roman" w:hAnsi="Times New Roman"/>
          <w:spacing w:val="-2"/>
          <w:sz w:val="18"/>
          <w:szCs w:val="18"/>
        </w:rPr>
        <w:t>370 I StPO: Entscheidung ohne mündliche Verhandlung. Entweder: Verwerfung als unbegründet, wenn die aufgestellten Behauptungen keine Bestätigung gefunden haben oder Anordnung der Wiederaufnahme des Verfahrens und der Erneuerung der Hauptverhandlung nach §</w:t>
      </w:r>
      <w:r w:rsidR="0072540B">
        <w:rPr>
          <w:rFonts w:ascii="Times New Roman" w:hAnsi="Times New Roman"/>
          <w:spacing w:val="-2"/>
          <w:sz w:val="18"/>
          <w:szCs w:val="18"/>
        </w:rPr>
        <w:t> </w:t>
      </w:r>
      <w:r w:rsidRPr="0062544E">
        <w:rPr>
          <w:rFonts w:ascii="Times New Roman" w:hAnsi="Times New Roman"/>
          <w:spacing w:val="-2"/>
          <w:sz w:val="18"/>
          <w:szCs w:val="18"/>
        </w:rPr>
        <w:t>370 II StPO. In den in §</w:t>
      </w:r>
      <w:r w:rsidR="0072540B">
        <w:rPr>
          <w:rFonts w:ascii="Times New Roman" w:hAnsi="Times New Roman"/>
          <w:spacing w:val="-2"/>
          <w:sz w:val="18"/>
          <w:szCs w:val="18"/>
        </w:rPr>
        <w:t> </w:t>
      </w:r>
      <w:r w:rsidRPr="0062544E">
        <w:rPr>
          <w:rFonts w:ascii="Times New Roman" w:hAnsi="Times New Roman"/>
          <w:spacing w:val="-2"/>
          <w:sz w:val="18"/>
          <w:szCs w:val="18"/>
        </w:rPr>
        <w:t>371 StPO genannten Fällen, insbesondere wenn der Verurteilte bereits gestorben ist, kann er auch ohne erneute Hauptverhandlung freigesprochen werden.</w:t>
      </w:r>
    </w:p>
    <w:p w14:paraId="157B4511" w14:textId="7289ECDC" w:rsidR="00533ACC" w:rsidRPr="0062544E" w:rsidRDefault="00533ACC" w:rsidP="00533ACC">
      <w:pPr>
        <w:widowControl/>
        <w:tabs>
          <w:tab w:val="left" w:pos="0"/>
          <w:tab w:val="left" w:pos="284"/>
          <w:tab w:val="left" w:pos="576"/>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8"/>
          <w:szCs w:val="18"/>
        </w:rPr>
      </w:pPr>
      <w:r w:rsidRPr="0062544E">
        <w:rPr>
          <w:rFonts w:ascii="Times New Roman" w:hAnsi="Times New Roman"/>
          <w:spacing w:val="-2"/>
          <w:sz w:val="18"/>
          <w:szCs w:val="18"/>
          <w:u w:val="single"/>
        </w:rPr>
        <w:t xml:space="preserve">3. </w:t>
      </w:r>
      <w:r w:rsidRPr="0062544E">
        <w:rPr>
          <w:rFonts w:ascii="Times New Roman" w:hAnsi="Times New Roman"/>
          <w:spacing w:val="-2"/>
          <w:sz w:val="18"/>
          <w:szCs w:val="18"/>
          <w:u w:val="single"/>
        </w:rPr>
        <w:tab/>
        <w:t>Erneute Hauptverhandlung (§§</w:t>
      </w:r>
      <w:r w:rsidR="0072540B">
        <w:rPr>
          <w:rFonts w:ascii="Times New Roman" w:hAnsi="Times New Roman"/>
          <w:spacing w:val="-2"/>
          <w:sz w:val="18"/>
          <w:szCs w:val="18"/>
          <w:u w:val="single"/>
        </w:rPr>
        <w:t> </w:t>
      </w:r>
      <w:r w:rsidRPr="0062544E">
        <w:rPr>
          <w:rFonts w:ascii="Times New Roman" w:hAnsi="Times New Roman"/>
          <w:spacing w:val="-2"/>
          <w:sz w:val="18"/>
          <w:szCs w:val="18"/>
          <w:u w:val="single"/>
        </w:rPr>
        <w:t xml:space="preserve">370 II, 373 StPO): </w:t>
      </w:r>
      <w:r w:rsidRPr="0062544E">
        <w:rPr>
          <w:rFonts w:ascii="Times New Roman" w:hAnsi="Times New Roman"/>
          <w:spacing w:val="-2"/>
          <w:sz w:val="18"/>
          <w:szCs w:val="18"/>
        </w:rPr>
        <w:t xml:space="preserve">Völlige Neuverhandlung; Verbot der </w:t>
      </w:r>
      <w:proofErr w:type="spellStart"/>
      <w:r w:rsidRPr="0062544E">
        <w:rPr>
          <w:rFonts w:ascii="Times New Roman" w:hAnsi="Times New Roman"/>
          <w:spacing w:val="-2"/>
          <w:sz w:val="18"/>
          <w:szCs w:val="18"/>
        </w:rPr>
        <w:t>reformatio</w:t>
      </w:r>
      <w:proofErr w:type="spellEnd"/>
      <w:r w:rsidRPr="0062544E">
        <w:rPr>
          <w:rFonts w:ascii="Times New Roman" w:hAnsi="Times New Roman"/>
          <w:spacing w:val="-2"/>
          <w:sz w:val="18"/>
          <w:szCs w:val="18"/>
        </w:rPr>
        <w:t xml:space="preserve"> in peius (§ 373 II StPO).</w:t>
      </w:r>
    </w:p>
    <w:p w14:paraId="351567A8" w14:textId="77777777" w:rsidR="007F0A72" w:rsidRPr="00837275" w:rsidRDefault="007F0A72" w:rsidP="00837275">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228" w:lineRule="auto"/>
        <w:jc w:val="both"/>
        <w:rPr>
          <w:rFonts w:ascii="Times New Roman" w:hAnsi="Times New Roman"/>
          <w:b/>
          <w:spacing w:val="-2"/>
          <w:sz w:val="16"/>
          <w:szCs w:val="16"/>
        </w:rPr>
      </w:pPr>
    </w:p>
    <w:p w14:paraId="113660A4" w14:textId="49F6EF01" w:rsidR="00533ACC" w:rsidRPr="00761CD2" w:rsidRDefault="00533ACC" w:rsidP="00761CD2">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204" w:lineRule="auto"/>
        <w:ind w:left="567" w:hanging="567"/>
        <w:jc w:val="both"/>
        <w:rPr>
          <w:rFonts w:ascii="Times New Roman" w:hAnsi="Times New Roman"/>
          <w:spacing w:val="-2"/>
          <w:sz w:val="15"/>
          <w:szCs w:val="15"/>
        </w:rPr>
      </w:pPr>
      <w:r w:rsidRPr="00761CD2">
        <w:rPr>
          <w:rFonts w:ascii="Times New Roman" w:hAnsi="Times New Roman"/>
          <w:b/>
          <w:spacing w:val="-2"/>
          <w:sz w:val="15"/>
          <w:szCs w:val="15"/>
        </w:rPr>
        <w:t xml:space="preserve">Literatur/Lehrbücher: </w:t>
      </w:r>
      <w:r w:rsidR="002B045C" w:rsidRPr="00761CD2">
        <w:rPr>
          <w:rFonts w:ascii="Times New Roman" w:hAnsi="Times New Roman"/>
          <w:i/>
          <w:spacing w:val="-2"/>
          <w:sz w:val="15"/>
          <w:szCs w:val="15"/>
        </w:rPr>
        <w:tab/>
        <w:t>Heinrich/Reinbacher</w:t>
      </w:r>
      <w:r w:rsidR="002B045C" w:rsidRPr="00761CD2">
        <w:rPr>
          <w:rFonts w:ascii="Times New Roman" w:hAnsi="Times New Roman"/>
          <w:spacing w:val="-2"/>
          <w:sz w:val="15"/>
          <w:szCs w:val="15"/>
        </w:rPr>
        <w:t>, Examinatorium Strafprozessrecht</w:t>
      </w:r>
      <w:r w:rsidR="00386BFA" w:rsidRPr="00761CD2">
        <w:rPr>
          <w:rFonts w:ascii="Times New Roman" w:hAnsi="Times New Roman"/>
          <w:spacing w:val="-2"/>
          <w:sz w:val="15"/>
          <w:szCs w:val="15"/>
        </w:rPr>
        <w:t xml:space="preserve">, </w:t>
      </w:r>
      <w:r w:rsidR="00835285">
        <w:rPr>
          <w:rFonts w:ascii="Times New Roman" w:hAnsi="Times New Roman"/>
          <w:spacing w:val="-2"/>
          <w:sz w:val="15"/>
          <w:szCs w:val="15"/>
        </w:rPr>
        <w:t>4</w:t>
      </w:r>
      <w:r w:rsidR="00386BFA" w:rsidRPr="00761CD2">
        <w:rPr>
          <w:rFonts w:ascii="Times New Roman" w:hAnsi="Times New Roman"/>
          <w:spacing w:val="-2"/>
          <w:sz w:val="15"/>
          <w:szCs w:val="15"/>
        </w:rPr>
        <w:t>. Auflage 20</w:t>
      </w:r>
      <w:r w:rsidR="00761CD2" w:rsidRPr="00761CD2">
        <w:rPr>
          <w:rFonts w:ascii="Times New Roman" w:hAnsi="Times New Roman"/>
          <w:spacing w:val="-2"/>
          <w:sz w:val="15"/>
          <w:szCs w:val="15"/>
        </w:rPr>
        <w:t>2</w:t>
      </w:r>
      <w:r w:rsidR="00835285">
        <w:rPr>
          <w:rFonts w:ascii="Times New Roman" w:hAnsi="Times New Roman"/>
          <w:spacing w:val="-2"/>
          <w:sz w:val="15"/>
          <w:szCs w:val="15"/>
        </w:rPr>
        <w:t>3</w:t>
      </w:r>
      <w:r w:rsidR="002B045C" w:rsidRPr="00761CD2">
        <w:rPr>
          <w:rFonts w:ascii="Times New Roman" w:hAnsi="Times New Roman"/>
          <w:spacing w:val="-2"/>
          <w:sz w:val="15"/>
          <w:szCs w:val="15"/>
        </w:rPr>
        <w:t>, Problem 50.</w:t>
      </w:r>
    </w:p>
    <w:p w14:paraId="6E26276D" w14:textId="5FCD1A8F" w:rsidR="00533ACC" w:rsidRPr="00761CD2" w:rsidRDefault="00533ACC" w:rsidP="00761CD2">
      <w:pPr>
        <w:widowControl/>
        <w:tabs>
          <w:tab w:val="left" w:pos="-720"/>
          <w:tab w:val="left" w:pos="0"/>
          <w:tab w:val="left" w:pos="288"/>
          <w:tab w:val="left" w:pos="576"/>
          <w:tab w:val="left" w:pos="864"/>
          <w:tab w:val="left" w:pos="1116"/>
          <w:tab w:val="left" w:pos="1404"/>
          <w:tab w:val="left" w:pos="1701"/>
          <w:tab w:val="left" w:pos="2268"/>
          <w:tab w:val="left" w:pos="2880"/>
        </w:tabs>
        <w:spacing w:line="204" w:lineRule="auto"/>
        <w:ind w:left="1701" w:hanging="1701"/>
        <w:jc w:val="both"/>
        <w:rPr>
          <w:rFonts w:ascii="Times New Roman" w:hAnsi="Times New Roman"/>
          <w:spacing w:val="-2"/>
          <w:sz w:val="15"/>
          <w:szCs w:val="15"/>
        </w:rPr>
      </w:pPr>
      <w:r w:rsidRPr="00761CD2">
        <w:rPr>
          <w:rFonts w:ascii="Times New Roman" w:hAnsi="Times New Roman"/>
          <w:b/>
          <w:spacing w:val="-2"/>
          <w:sz w:val="15"/>
          <w:szCs w:val="15"/>
        </w:rPr>
        <w:t>Literatur/Aufsätze:</w:t>
      </w:r>
      <w:r w:rsidRPr="00761CD2">
        <w:rPr>
          <w:rFonts w:ascii="Times New Roman" w:hAnsi="Times New Roman"/>
          <w:b/>
          <w:spacing w:val="-2"/>
          <w:sz w:val="15"/>
          <w:szCs w:val="15"/>
        </w:rPr>
        <w:tab/>
      </w:r>
      <w:r w:rsidR="000E749D" w:rsidRPr="00761CD2">
        <w:rPr>
          <w:rFonts w:ascii="Times New Roman" w:hAnsi="Times New Roman"/>
          <w:b/>
          <w:spacing w:val="-2"/>
          <w:sz w:val="15"/>
          <w:szCs w:val="15"/>
        </w:rPr>
        <w:tab/>
      </w:r>
      <w:r w:rsidR="00535C87" w:rsidRPr="009A346A">
        <w:rPr>
          <w:rFonts w:ascii="Times New Roman" w:hAnsi="Times New Roman"/>
          <w:i/>
          <w:spacing w:val="-2"/>
          <w:sz w:val="15"/>
          <w:szCs w:val="15"/>
        </w:rPr>
        <w:t>Grübl</w:t>
      </w:r>
      <w:r w:rsidR="00535C87" w:rsidRPr="009A346A">
        <w:rPr>
          <w:rFonts w:ascii="Times New Roman" w:hAnsi="Times New Roman"/>
          <w:spacing w:val="-2"/>
          <w:sz w:val="15"/>
          <w:szCs w:val="15"/>
        </w:rPr>
        <w:t xml:space="preserve">, Die strafprozessuale Wiederaufnahme in </w:t>
      </w:r>
      <w:proofErr w:type="spellStart"/>
      <w:r w:rsidR="00535C87" w:rsidRPr="009A346A">
        <w:rPr>
          <w:rFonts w:ascii="Times New Roman" w:hAnsi="Times New Roman"/>
          <w:spacing w:val="-2"/>
          <w:sz w:val="15"/>
          <w:szCs w:val="15"/>
        </w:rPr>
        <w:t>malam</w:t>
      </w:r>
      <w:proofErr w:type="spellEnd"/>
      <w:r w:rsidR="00535C87" w:rsidRPr="009A346A">
        <w:rPr>
          <w:rFonts w:ascii="Times New Roman" w:hAnsi="Times New Roman"/>
          <w:spacing w:val="-2"/>
          <w:sz w:val="15"/>
          <w:szCs w:val="15"/>
        </w:rPr>
        <w:t xml:space="preserve"> </w:t>
      </w:r>
      <w:proofErr w:type="spellStart"/>
      <w:r w:rsidR="00535C87" w:rsidRPr="009A346A">
        <w:rPr>
          <w:rFonts w:ascii="Times New Roman" w:hAnsi="Times New Roman"/>
          <w:spacing w:val="-2"/>
          <w:sz w:val="15"/>
          <w:szCs w:val="15"/>
        </w:rPr>
        <w:t>partem</w:t>
      </w:r>
      <w:proofErr w:type="spellEnd"/>
      <w:r w:rsidR="00535C87" w:rsidRPr="009A346A">
        <w:rPr>
          <w:rFonts w:ascii="Times New Roman" w:hAnsi="Times New Roman"/>
          <w:spacing w:val="-2"/>
          <w:sz w:val="15"/>
          <w:szCs w:val="15"/>
        </w:rPr>
        <w:t xml:space="preserve"> und das Verfassungsrecht, ZJS 2022, 1; </w:t>
      </w:r>
      <w:r w:rsidRPr="00761CD2">
        <w:rPr>
          <w:rFonts w:ascii="Times New Roman" w:hAnsi="Times New Roman"/>
          <w:i/>
          <w:spacing w:val="-2"/>
          <w:sz w:val="15"/>
          <w:szCs w:val="15"/>
        </w:rPr>
        <w:t>Jahn</w:t>
      </w:r>
      <w:r w:rsidRPr="00761CD2">
        <w:rPr>
          <w:rFonts w:ascii="Times New Roman" w:hAnsi="Times New Roman"/>
          <w:spacing w:val="-2"/>
          <w:sz w:val="15"/>
          <w:szCs w:val="15"/>
        </w:rPr>
        <w:t xml:space="preserve">, „Wiederaufnahmebeschluss“ nach arglistig herbeigeführter Verfahrenseinstellung, </w:t>
      </w:r>
      <w:proofErr w:type="spellStart"/>
      <w:r w:rsidRPr="00761CD2">
        <w:rPr>
          <w:rFonts w:ascii="Times New Roman" w:hAnsi="Times New Roman"/>
          <w:spacing w:val="-2"/>
          <w:sz w:val="15"/>
          <w:szCs w:val="15"/>
        </w:rPr>
        <w:t>JuS</w:t>
      </w:r>
      <w:proofErr w:type="spellEnd"/>
      <w:r w:rsidRPr="00761CD2">
        <w:rPr>
          <w:rFonts w:ascii="Times New Roman" w:hAnsi="Times New Roman"/>
          <w:spacing w:val="-2"/>
          <w:sz w:val="15"/>
          <w:szCs w:val="15"/>
        </w:rPr>
        <w:t xml:space="preserve"> 2008, 459;</w:t>
      </w:r>
      <w:r w:rsidR="003D1583" w:rsidRPr="00761CD2">
        <w:rPr>
          <w:rFonts w:ascii="Times New Roman" w:hAnsi="Times New Roman"/>
          <w:i/>
          <w:spacing w:val="-2"/>
          <w:sz w:val="15"/>
          <w:szCs w:val="15"/>
        </w:rPr>
        <w:t xml:space="preserve"> </w:t>
      </w:r>
      <w:proofErr w:type="spellStart"/>
      <w:r w:rsidR="003D1583" w:rsidRPr="00761CD2">
        <w:rPr>
          <w:rFonts w:ascii="Times New Roman" w:hAnsi="Times New Roman"/>
          <w:i/>
          <w:spacing w:val="-2"/>
          <w:sz w:val="15"/>
          <w:szCs w:val="15"/>
        </w:rPr>
        <w:t>ders</w:t>
      </w:r>
      <w:proofErr w:type="spellEnd"/>
      <w:r w:rsidR="003D1583" w:rsidRPr="00761CD2">
        <w:rPr>
          <w:rFonts w:ascii="Times New Roman" w:hAnsi="Times New Roman"/>
          <w:i/>
          <w:spacing w:val="-2"/>
          <w:sz w:val="15"/>
          <w:szCs w:val="15"/>
        </w:rPr>
        <w:t>.</w:t>
      </w:r>
      <w:r w:rsidR="003D1583" w:rsidRPr="00761CD2">
        <w:rPr>
          <w:rFonts w:ascii="Times New Roman" w:hAnsi="Times New Roman"/>
          <w:spacing w:val="-2"/>
          <w:sz w:val="15"/>
          <w:szCs w:val="15"/>
        </w:rPr>
        <w:t xml:space="preserve">, Innerstaatliche Wiederaufnahme und EMRK, </w:t>
      </w:r>
      <w:proofErr w:type="spellStart"/>
      <w:r w:rsidR="003D1583" w:rsidRPr="00761CD2">
        <w:rPr>
          <w:rFonts w:ascii="Times New Roman" w:hAnsi="Times New Roman"/>
          <w:spacing w:val="-2"/>
          <w:sz w:val="15"/>
          <w:szCs w:val="15"/>
        </w:rPr>
        <w:t>JuS</w:t>
      </w:r>
      <w:proofErr w:type="spellEnd"/>
      <w:r w:rsidR="003D1583" w:rsidRPr="00761CD2">
        <w:rPr>
          <w:rFonts w:ascii="Times New Roman" w:hAnsi="Times New Roman"/>
          <w:spacing w:val="-2"/>
          <w:sz w:val="15"/>
          <w:szCs w:val="15"/>
        </w:rPr>
        <w:t xml:space="preserve"> 2013, 273</w:t>
      </w:r>
      <w:r w:rsidR="001C091A" w:rsidRPr="00761CD2">
        <w:rPr>
          <w:rFonts w:ascii="Times New Roman" w:hAnsi="Times New Roman"/>
          <w:spacing w:val="-2"/>
          <w:sz w:val="15"/>
          <w:szCs w:val="15"/>
        </w:rPr>
        <w:t>;</w:t>
      </w:r>
      <w:r w:rsidRPr="00761CD2">
        <w:rPr>
          <w:rFonts w:ascii="Times New Roman" w:hAnsi="Times New Roman"/>
          <w:b/>
          <w:spacing w:val="-2"/>
          <w:sz w:val="15"/>
          <w:szCs w:val="15"/>
        </w:rPr>
        <w:t xml:space="preserve"> </w:t>
      </w:r>
      <w:r w:rsidR="00C557DB" w:rsidRPr="00B9181F">
        <w:rPr>
          <w:rFonts w:ascii="Times New Roman" w:hAnsi="Times New Roman"/>
          <w:i/>
          <w:spacing w:val="-2"/>
          <w:sz w:val="15"/>
          <w:szCs w:val="15"/>
        </w:rPr>
        <w:t>Ruhs</w:t>
      </w:r>
      <w:r w:rsidR="00C557DB">
        <w:rPr>
          <w:rFonts w:ascii="Times New Roman" w:hAnsi="Times New Roman"/>
          <w:spacing w:val="-2"/>
          <w:sz w:val="15"/>
          <w:szCs w:val="15"/>
        </w:rPr>
        <w:t xml:space="preserve">, Aktuelle Reformbestrebungen der Wiederaufnahme in Strafsachen, ZRP 2021, 88; </w:t>
      </w:r>
      <w:proofErr w:type="spellStart"/>
      <w:r w:rsidR="00C557DB" w:rsidRPr="00A330B1">
        <w:rPr>
          <w:rFonts w:ascii="Times New Roman" w:hAnsi="Times New Roman"/>
          <w:i/>
          <w:iCs/>
          <w:spacing w:val="-2"/>
          <w:sz w:val="15"/>
          <w:szCs w:val="15"/>
        </w:rPr>
        <w:t>Singelnstein</w:t>
      </w:r>
      <w:proofErr w:type="spellEnd"/>
      <w:r w:rsidR="00C557DB" w:rsidRPr="00A330B1">
        <w:rPr>
          <w:rFonts w:ascii="Times New Roman" w:hAnsi="Times New Roman"/>
          <w:i/>
          <w:iCs/>
          <w:spacing w:val="-2"/>
          <w:sz w:val="15"/>
          <w:szCs w:val="15"/>
        </w:rPr>
        <w:t>,</w:t>
      </w:r>
      <w:r w:rsidR="00C557DB">
        <w:rPr>
          <w:rFonts w:ascii="Times New Roman" w:hAnsi="Times New Roman"/>
          <w:spacing w:val="-2"/>
          <w:sz w:val="15"/>
          <w:szCs w:val="15"/>
        </w:rPr>
        <w:t xml:space="preserve"> Die Erweiterung der Wiederaufnahme zuungunsten des Freigesprochenen, NJW 2022, 1058; </w:t>
      </w:r>
      <w:proofErr w:type="spellStart"/>
      <w:r w:rsidRPr="00761CD2">
        <w:rPr>
          <w:rFonts w:ascii="Times New Roman" w:hAnsi="Times New Roman"/>
          <w:i/>
          <w:spacing w:val="-2"/>
          <w:sz w:val="15"/>
          <w:szCs w:val="15"/>
        </w:rPr>
        <w:t>Waßmer</w:t>
      </w:r>
      <w:proofErr w:type="spellEnd"/>
      <w:r w:rsidRPr="00761CD2">
        <w:rPr>
          <w:rFonts w:ascii="Times New Roman" w:hAnsi="Times New Roman"/>
          <w:spacing w:val="-2"/>
          <w:sz w:val="15"/>
          <w:szCs w:val="15"/>
        </w:rPr>
        <w:t>, Die Wiederaufnahme in Strafsachen – Bestandsaufnahme und Reform, JURA 2002, 454</w:t>
      </w:r>
      <w:r w:rsidR="002A060D">
        <w:rPr>
          <w:rFonts w:ascii="Times New Roman" w:hAnsi="Times New Roman"/>
          <w:spacing w:val="-2"/>
          <w:sz w:val="15"/>
          <w:szCs w:val="15"/>
        </w:rPr>
        <w:t>.</w:t>
      </w:r>
    </w:p>
    <w:p w14:paraId="48C3751C" w14:textId="41E5B2C2" w:rsidR="00533ACC" w:rsidRPr="00761CD2" w:rsidRDefault="00533ACC" w:rsidP="00761CD2">
      <w:pPr>
        <w:widowControl/>
        <w:tabs>
          <w:tab w:val="left" w:pos="-720"/>
          <w:tab w:val="left" w:pos="0"/>
          <w:tab w:val="left" w:pos="288"/>
          <w:tab w:val="left" w:pos="576"/>
          <w:tab w:val="left" w:pos="864"/>
          <w:tab w:val="left" w:pos="1116"/>
          <w:tab w:val="left" w:pos="1404"/>
          <w:tab w:val="left" w:pos="1701"/>
          <w:tab w:val="left" w:pos="2694"/>
          <w:tab w:val="left" w:pos="2880"/>
        </w:tabs>
        <w:spacing w:line="204" w:lineRule="auto"/>
        <w:ind w:left="1701" w:hanging="1701"/>
        <w:jc w:val="both"/>
        <w:rPr>
          <w:rFonts w:ascii="Times New Roman" w:hAnsi="Times New Roman"/>
          <w:spacing w:val="-2"/>
          <w:sz w:val="15"/>
          <w:szCs w:val="15"/>
        </w:rPr>
      </w:pPr>
      <w:r w:rsidRPr="00761CD2">
        <w:rPr>
          <w:rFonts w:ascii="Times New Roman" w:hAnsi="Times New Roman"/>
          <w:b/>
          <w:spacing w:val="-2"/>
          <w:sz w:val="15"/>
          <w:szCs w:val="15"/>
        </w:rPr>
        <w:t>Rechtsprechung:</w:t>
      </w:r>
      <w:r w:rsidRPr="00761CD2">
        <w:rPr>
          <w:rFonts w:ascii="Times New Roman" w:hAnsi="Times New Roman"/>
          <w:b/>
          <w:spacing w:val="-2"/>
          <w:sz w:val="15"/>
          <w:szCs w:val="15"/>
        </w:rPr>
        <w:tab/>
      </w:r>
      <w:r w:rsidRPr="00761CD2">
        <w:rPr>
          <w:rFonts w:ascii="Times New Roman" w:hAnsi="Times New Roman"/>
          <w:b/>
          <w:spacing w:val="-2"/>
          <w:sz w:val="15"/>
          <w:szCs w:val="15"/>
        </w:rPr>
        <w:tab/>
      </w:r>
      <w:r w:rsidR="00761CD2">
        <w:rPr>
          <w:rFonts w:ascii="Times New Roman" w:hAnsi="Times New Roman"/>
          <w:b/>
          <w:spacing w:val="-2"/>
          <w:sz w:val="15"/>
          <w:szCs w:val="15"/>
        </w:rPr>
        <w:tab/>
      </w:r>
      <w:r w:rsidRPr="00761CD2">
        <w:rPr>
          <w:rFonts w:ascii="Times New Roman" w:hAnsi="Times New Roman"/>
          <w:b/>
          <w:spacing w:val="-2"/>
          <w:sz w:val="15"/>
          <w:szCs w:val="15"/>
        </w:rPr>
        <w:t>BVerfGE 12, 338</w:t>
      </w:r>
      <w:r w:rsidRPr="00761CD2">
        <w:rPr>
          <w:rFonts w:ascii="Times New Roman" w:hAnsi="Times New Roman"/>
          <w:spacing w:val="-2"/>
          <w:sz w:val="15"/>
          <w:szCs w:val="15"/>
        </w:rPr>
        <w:t xml:space="preserve"> – Sowjetzone (Entscheidung des BVerfG als neue Beweistatsache); </w:t>
      </w:r>
      <w:r w:rsidR="00FE490F" w:rsidRPr="00761CD2">
        <w:rPr>
          <w:rFonts w:ascii="Times New Roman" w:hAnsi="Times New Roman"/>
          <w:b/>
          <w:spacing w:val="-2"/>
          <w:sz w:val="15"/>
          <w:szCs w:val="15"/>
        </w:rPr>
        <w:t>BVerfG NJW 2019, 1590</w:t>
      </w:r>
      <w:r w:rsidR="00FE490F" w:rsidRPr="00761CD2">
        <w:rPr>
          <w:rFonts w:ascii="Times New Roman" w:hAnsi="Times New Roman"/>
          <w:spacing w:val="-2"/>
          <w:sz w:val="15"/>
          <w:szCs w:val="15"/>
        </w:rPr>
        <w:t xml:space="preserve"> –</w:t>
      </w:r>
      <w:r w:rsidR="004C3552" w:rsidRPr="00761CD2">
        <w:rPr>
          <w:rFonts w:ascii="Times New Roman" w:hAnsi="Times New Roman"/>
          <w:spacing w:val="-2"/>
          <w:sz w:val="15"/>
          <w:szCs w:val="15"/>
        </w:rPr>
        <w:t xml:space="preserve"> </w:t>
      </w:r>
      <w:r w:rsidR="00FE490F" w:rsidRPr="00761CD2">
        <w:rPr>
          <w:rFonts w:ascii="Times New Roman" w:hAnsi="Times New Roman"/>
          <w:spacing w:val="-2"/>
          <w:sz w:val="15"/>
          <w:szCs w:val="15"/>
        </w:rPr>
        <w:t xml:space="preserve">Wiederaufnahme eines Strafverfahrens nach gütlicher Einigung vor dem EGMR (kein Wiederaufnahmegrund nach § 359 Nr. 6 StPO); </w:t>
      </w:r>
      <w:r w:rsidR="0072540B" w:rsidRPr="00792703">
        <w:rPr>
          <w:rFonts w:ascii="Times New Roman" w:hAnsi="Times New Roman"/>
          <w:b/>
          <w:bCs/>
          <w:spacing w:val="-2"/>
          <w:sz w:val="15"/>
          <w:szCs w:val="15"/>
        </w:rPr>
        <w:t>BVerfG NStZ 2024, 427</w:t>
      </w:r>
      <w:r w:rsidR="0072540B">
        <w:rPr>
          <w:rFonts w:ascii="Times New Roman" w:hAnsi="Times New Roman"/>
          <w:spacing w:val="-2"/>
          <w:sz w:val="15"/>
          <w:szCs w:val="15"/>
        </w:rPr>
        <w:t xml:space="preserve"> </w:t>
      </w:r>
      <w:r w:rsidR="0072540B" w:rsidRPr="00761CD2">
        <w:rPr>
          <w:rFonts w:ascii="Times New Roman" w:hAnsi="Times New Roman"/>
          <w:spacing w:val="-2"/>
          <w:sz w:val="15"/>
          <w:szCs w:val="15"/>
        </w:rPr>
        <w:t>–</w:t>
      </w:r>
      <w:r w:rsidR="0072540B">
        <w:rPr>
          <w:rFonts w:ascii="Times New Roman" w:hAnsi="Times New Roman"/>
          <w:spacing w:val="-2"/>
          <w:sz w:val="15"/>
          <w:szCs w:val="15"/>
        </w:rPr>
        <w:t xml:space="preserve"> Wiederaufnahme zu Lasten bei neuen Tatsachen und Beweismitteln (§ 362 Nr. 5 StPO nichtig); </w:t>
      </w:r>
      <w:r w:rsidRPr="00761CD2">
        <w:rPr>
          <w:rFonts w:ascii="Times New Roman" w:hAnsi="Times New Roman"/>
          <w:b/>
          <w:spacing w:val="-2"/>
          <w:sz w:val="15"/>
          <w:szCs w:val="15"/>
        </w:rPr>
        <w:t>BGHSt 39, 75</w:t>
      </w:r>
      <w:r w:rsidRPr="00761CD2">
        <w:rPr>
          <w:rFonts w:ascii="Times New Roman" w:hAnsi="Times New Roman"/>
          <w:spacing w:val="-2"/>
          <w:sz w:val="15"/>
          <w:szCs w:val="15"/>
        </w:rPr>
        <w:t xml:space="preserve"> – Ossietzky (Gesetzesänderung als keine neue Beweistatsache); </w:t>
      </w:r>
      <w:r w:rsidRPr="00761CD2">
        <w:rPr>
          <w:rFonts w:ascii="Times New Roman" w:hAnsi="Times New Roman"/>
          <w:b/>
          <w:spacing w:val="-2"/>
          <w:sz w:val="15"/>
          <w:szCs w:val="15"/>
        </w:rPr>
        <w:t>BGH NJW 1977, 59</w:t>
      </w:r>
      <w:r w:rsidRPr="00761CD2">
        <w:rPr>
          <w:rFonts w:ascii="Times New Roman" w:hAnsi="Times New Roman"/>
          <w:spacing w:val="-2"/>
          <w:sz w:val="15"/>
          <w:szCs w:val="15"/>
        </w:rPr>
        <w:t xml:space="preserve"> – Neues Gutachten (Anforderungen an das Wiederaufnahmevorbringen im </w:t>
      </w:r>
      <w:proofErr w:type="spellStart"/>
      <w:r w:rsidRPr="00761CD2">
        <w:rPr>
          <w:rFonts w:ascii="Times New Roman" w:hAnsi="Times New Roman"/>
          <w:spacing w:val="-2"/>
          <w:sz w:val="15"/>
          <w:szCs w:val="15"/>
        </w:rPr>
        <w:t>Probationsverfahren</w:t>
      </w:r>
      <w:proofErr w:type="spellEnd"/>
      <w:r w:rsidRPr="00761CD2">
        <w:rPr>
          <w:rFonts w:ascii="Times New Roman" w:hAnsi="Times New Roman"/>
          <w:spacing w:val="-2"/>
          <w:sz w:val="15"/>
          <w:szCs w:val="15"/>
        </w:rPr>
        <w:t>);</w:t>
      </w:r>
      <w:r w:rsidR="003D1583" w:rsidRPr="00761CD2">
        <w:rPr>
          <w:rFonts w:ascii="Arial" w:hAnsi="Arial"/>
          <w:b/>
          <w:bCs/>
          <w:sz w:val="15"/>
          <w:szCs w:val="15"/>
        </w:rPr>
        <w:t xml:space="preserve"> </w:t>
      </w:r>
      <w:r w:rsidR="003D1583" w:rsidRPr="00761CD2">
        <w:rPr>
          <w:rFonts w:ascii="Times New Roman" w:hAnsi="Times New Roman"/>
          <w:b/>
          <w:bCs/>
          <w:spacing w:val="-2"/>
          <w:sz w:val="15"/>
          <w:szCs w:val="15"/>
        </w:rPr>
        <w:t xml:space="preserve">KG JZ 1997, 629 </w:t>
      </w:r>
      <w:r w:rsidR="003D1583" w:rsidRPr="00761CD2">
        <w:rPr>
          <w:rFonts w:ascii="Times New Roman" w:hAnsi="Times New Roman"/>
          <w:bCs/>
          <w:spacing w:val="-2"/>
          <w:sz w:val="15"/>
          <w:szCs w:val="15"/>
        </w:rPr>
        <w:t>– Nötigungsnotstand (keine Wiederaufnahme bei Zwang des Zeugen zur Falschaussage);</w:t>
      </w:r>
      <w:r w:rsidRPr="00761CD2">
        <w:rPr>
          <w:rFonts w:ascii="Times New Roman" w:hAnsi="Times New Roman"/>
          <w:spacing w:val="-2"/>
          <w:sz w:val="15"/>
          <w:szCs w:val="15"/>
        </w:rPr>
        <w:t xml:space="preserve"> </w:t>
      </w:r>
      <w:r w:rsidR="000834A3" w:rsidRPr="00761CD2">
        <w:rPr>
          <w:rFonts w:ascii="Times New Roman" w:hAnsi="Times New Roman"/>
          <w:b/>
          <w:spacing w:val="-2"/>
          <w:sz w:val="15"/>
          <w:szCs w:val="15"/>
        </w:rPr>
        <w:t>OLG Düsseldorf, NStZ-RR 2014, 22</w:t>
      </w:r>
      <w:r w:rsidR="000834A3" w:rsidRPr="00761CD2">
        <w:rPr>
          <w:rFonts w:ascii="Times New Roman" w:hAnsi="Times New Roman"/>
          <w:spacing w:val="-2"/>
          <w:sz w:val="15"/>
          <w:szCs w:val="15"/>
        </w:rPr>
        <w:t xml:space="preserve"> – Neues Beweismittel (Fehlwahrnehmung des erkennenden Gerichts bei Inaugenscheinnahme); </w:t>
      </w:r>
      <w:r w:rsidRPr="00761CD2">
        <w:rPr>
          <w:rFonts w:ascii="Times New Roman" w:hAnsi="Times New Roman"/>
          <w:b/>
          <w:spacing w:val="-2"/>
          <w:sz w:val="15"/>
          <w:szCs w:val="15"/>
        </w:rPr>
        <w:t>OLG Frankfurt StV 1996, 138</w:t>
      </w:r>
      <w:r w:rsidRPr="00761CD2">
        <w:rPr>
          <w:rFonts w:ascii="Times New Roman" w:hAnsi="Times New Roman"/>
          <w:spacing w:val="-2"/>
          <w:sz w:val="15"/>
          <w:szCs w:val="15"/>
        </w:rPr>
        <w:t xml:space="preserve"> – Fall Weimar (Erheblichkeit eines neuen Gutachtens über Indizien);</w:t>
      </w:r>
      <w:r w:rsidR="00B46C9E" w:rsidRPr="00761CD2">
        <w:rPr>
          <w:rFonts w:ascii="Times New Roman" w:hAnsi="Times New Roman"/>
          <w:spacing w:val="-2"/>
          <w:sz w:val="15"/>
          <w:szCs w:val="15"/>
        </w:rPr>
        <w:t xml:space="preserve"> </w:t>
      </w:r>
      <w:r w:rsidR="00CA667A" w:rsidRPr="00761CD2">
        <w:rPr>
          <w:rFonts w:ascii="Times New Roman" w:hAnsi="Times New Roman"/>
          <w:b/>
          <w:spacing w:val="-2"/>
          <w:sz w:val="15"/>
          <w:szCs w:val="15"/>
        </w:rPr>
        <w:t>OLG Nürnberg NJW 2013, 2692</w:t>
      </w:r>
      <w:r w:rsidR="00CA667A" w:rsidRPr="00761CD2">
        <w:rPr>
          <w:rFonts w:ascii="Times New Roman" w:hAnsi="Times New Roman"/>
          <w:spacing w:val="-2"/>
          <w:sz w:val="15"/>
          <w:szCs w:val="15"/>
        </w:rPr>
        <w:t xml:space="preserve"> – Fall Mollath (Wiederaufnahme wegen Verwertung einer unechten Urkunde), </w:t>
      </w:r>
      <w:r w:rsidR="00B46C9E" w:rsidRPr="00761CD2">
        <w:rPr>
          <w:rFonts w:ascii="Times New Roman" w:hAnsi="Times New Roman"/>
          <w:b/>
          <w:spacing w:val="-2"/>
          <w:sz w:val="15"/>
          <w:szCs w:val="15"/>
        </w:rPr>
        <w:t>OLG Nürnberg NStZ-RR 2015, 318</w:t>
      </w:r>
      <w:r w:rsidR="00B46C9E" w:rsidRPr="00761CD2">
        <w:rPr>
          <w:rFonts w:ascii="Times New Roman" w:hAnsi="Times New Roman"/>
          <w:spacing w:val="-2"/>
          <w:sz w:val="15"/>
          <w:szCs w:val="15"/>
        </w:rPr>
        <w:t xml:space="preserve"> – Wiederaufnahme (weder § 47 I StGB noch § 56 StGB sind mildere Strafgesetze </w:t>
      </w:r>
      <w:proofErr w:type="spellStart"/>
      <w:r w:rsidR="00B46C9E" w:rsidRPr="00761CD2">
        <w:rPr>
          <w:rFonts w:ascii="Times New Roman" w:hAnsi="Times New Roman"/>
          <w:spacing w:val="-2"/>
          <w:sz w:val="15"/>
          <w:szCs w:val="15"/>
        </w:rPr>
        <w:t>i.S.d</w:t>
      </w:r>
      <w:proofErr w:type="spellEnd"/>
      <w:r w:rsidR="00B46C9E" w:rsidRPr="00761CD2">
        <w:rPr>
          <w:rFonts w:ascii="Times New Roman" w:hAnsi="Times New Roman"/>
          <w:spacing w:val="-2"/>
          <w:sz w:val="15"/>
          <w:szCs w:val="15"/>
        </w:rPr>
        <w:t>. § 395 Nr. 5 StPO)</w:t>
      </w:r>
      <w:r w:rsidR="003D1583" w:rsidRPr="00761CD2">
        <w:rPr>
          <w:rFonts w:ascii="Times New Roman" w:hAnsi="Times New Roman"/>
          <w:spacing w:val="-2"/>
          <w:sz w:val="15"/>
          <w:szCs w:val="15"/>
        </w:rPr>
        <w:t>;</w:t>
      </w:r>
      <w:r w:rsidR="003D1583" w:rsidRPr="00761CD2">
        <w:rPr>
          <w:rFonts w:ascii="Arial" w:hAnsi="Arial"/>
          <w:b/>
          <w:bCs/>
          <w:color w:val="339966"/>
          <w:sz w:val="15"/>
          <w:szCs w:val="15"/>
        </w:rPr>
        <w:t xml:space="preserve"> </w:t>
      </w:r>
      <w:r w:rsidR="003D1583" w:rsidRPr="00761CD2">
        <w:rPr>
          <w:rFonts w:ascii="Times New Roman" w:hAnsi="Times New Roman"/>
          <w:b/>
          <w:bCs/>
          <w:spacing w:val="-2"/>
          <w:sz w:val="15"/>
          <w:szCs w:val="15"/>
        </w:rPr>
        <w:t>LG Hannover JR 1997, 123</w:t>
      </w:r>
      <w:r w:rsidR="003D1583" w:rsidRPr="00761CD2">
        <w:rPr>
          <w:rFonts w:ascii="Times New Roman" w:hAnsi="Times New Roman"/>
          <w:bCs/>
          <w:spacing w:val="-2"/>
          <w:sz w:val="15"/>
          <w:szCs w:val="15"/>
        </w:rPr>
        <w:t xml:space="preserve"> – US-</w:t>
      </w:r>
      <w:proofErr w:type="spellStart"/>
      <w:r w:rsidR="003D1583" w:rsidRPr="00761CD2">
        <w:rPr>
          <w:rFonts w:ascii="Times New Roman" w:hAnsi="Times New Roman"/>
          <w:bCs/>
          <w:spacing w:val="-2"/>
          <w:sz w:val="15"/>
          <w:szCs w:val="15"/>
        </w:rPr>
        <w:t>Exequaturbeschluss</w:t>
      </w:r>
      <w:proofErr w:type="spellEnd"/>
      <w:r w:rsidR="003D1583" w:rsidRPr="00761CD2">
        <w:rPr>
          <w:rFonts w:ascii="Times New Roman" w:hAnsi="Times New Roman"/>
          <w:bCs/>
          <w:spacing w:val="-2"/>
          <w:sz w:val="15"/>
          <w:szCs w:val="15"/>
        </w:rPr>
        <w:t xml:space="preserve"> (analoge Anwendung der §§</w:t>
      </w:r>
      <w:r w:rsidR="00DF045C">
        <w:rPr>
          <w:rFonts w:ascii="Times New Roman" w:hAnsi="Times New Roman"/>
          <w:bCs/>
          <w:spacing w:val="-2"/>
          <w:sz w:val="15"/>
          <w:szCs w:val="15"/>
        </w:rPr>
        <w:t> </w:t>
      </w:r>
      <w:r w:rsidR="003D1583" w:rsidRPr="00761CD2">
        <w:rPr>
          <w:rFonts w:ascii="Times New Roman" w:hAnsi="Times New Roman"/>
          <w:bCs/>
          <w:spacing w:val="-2"/>
          <w:sz w:val="15"/>
          <w:szCs w:val="15"/>
        </w:rPr>
        <w:t>359 ff. StPO auf Beschlüsse)</w:t>
      </w:r>
      <w:r w:rsidR="00761CD2" w:rsidRPr="00761CD2">
        <w:rPr>
          <w:rFonts w:ascii="Times New Roman" w:hAnsi="Times New Roman"/>
          <w:spacing w:val="-2"/>
          <w:sz w:val="15"/>
          <w:szCs w:val="15"/>
        </w:rPr>
        <w:t xml:space="preserve">; </w:t>
      </w:r>
      <w:r w:rsidR="00761CD2" w:rsidRPr="00761CD2">
        <w:rPr>
          <w:rFonts w:ascii="Times New Roman" w:hAnsi="Times New Roman"/>
          <w:b/>
          <w:spacing w:val="-2"/>
          <w:sz w:val="15"/>
          <w:szCs w:val="15"/>
        </w:rPr>
        <w:t xml:space="preserve">LG Mannheim </w:t>
      </w:r>
      <w:proofErr w:type="spellStart"/>
      <w:r w:rsidR="00761CD2" w:rsidRPr="00761CD2">
        <w:rPr>
          <w:rFonts w:ascii="Times New Roman" w:hAnsi="Times New Roman"/>
          <w:b/>
          <w:spacing w:val="-2"/>
          <w:sz w:val="15"/>
          <w:szCs w:val="15"/>
        </w:rPr>
        <w:t>NZWiSt</w:t>
      </w:r>
      <w:proofErr w:type="spellEnd"/>
      <w:r w:rsidR="00761CD2" w:rsidRPr="00761CD2">
        <w:rPr>
          <w:rFonts w:ascii="Times New Roman" w:hAnsi="Times New Roman"/>
          <w:b/>
          <w:spacing w:val="-2"/>
          <w:sz w:val="15"/>
          <w:szCs w:val="15"/>
        </w:rPr>
        <w:t xml:space="preserve"> 2019, 440</w:t>
      </w:r>
      <w:r w:rsidR="00761CD2" w:rsidRPr="00761CD2">
        <w:rPr>
          <w:rFonts w:ascii="Times New Roman" w:hAnsi="Times New Roman"/>
          <w:spacing w:val="-2"/>
          <w:sz w:val="15"/>
          <w:szCs w:val="15"/>
        </w:rPr>
        <w:t xml:space="preserve"> – Wiederaufnahmeverfahren nach Vorabentscheidungsverfahren des EuGH (keine entsprechende Anwendung des § 79 BVerfGG auf Vorabentscheidungsverfahren des EuGH)</w:t>
      </w:r>
      <w:r w:rsidR="00535C87">
        <w:rPr>
          <w:rFonts w:ascii="Times New Roman" w:hAnsi="Times New Roman"/>
          <w:spacing w:val="-2"/>
          <w:sz w:val="15"/>
          <w:szCs w:val="15"/>
        </w:rPr>
        <w:t xml:space="preserve">; </w:t>
      </w:r>
      <w:r w:rsidR="00535C87" w:rsidRPr="009A346A">
        <w:rPr>
          <w:rFonts w:ascii="Times New Roman" w:hAnsi="Times New Roman"/>
          <w:b/>
          <w:spacing w:val="-2"/>
          <w:sz w:val="15"/>
          <w:szCs w:val="15"/>
        </w:rPr>
        <w:t xml:space="preserve">OLG Celle </w:t>
      </w:r>
      <w:r w:rsidR="007C524D">
        <w:rPr>
          <w:rFonts w:ascii="Times New Roman" w:hAnsi="Times New Roman"/>
          <w:b/>
          <w:spacing w:val="-2"/>
          <w:sz w:val="15"/>
          <w:szCs w:val="15"/>
        </w:rPr>
        <w:t>StV</w:t>
      </w:r>
      <w:r w:rsidR="007C524D" w:rsidRPr="009A346A">
        <w:rPr>
          <w:rFonts w:ascii="Times New Roman" w:hAnsi="Times New Roman"/>
          <w:b/>
          <w:spacing w:val="-2"/>
          <w:sz w:val="15"/>
          <w:szCs w:val="15"/>
        </w:rPr>
        <w:t xml:space="preserve"> </w:t>
      </w:r>
      <w:r w:rsidR="00535C87" w:rsidRPr="009A346A">
        <w:rPr>
          <w:rFonts w:ascii="Times New Roman" w:hAnsi="Times New Roman"/>
          <w:b/>
          <w:spacing w:val="-2"/>
          <w:sz w:val="15"/>
          <w:szCs w:val="15"/>
        </w:rPr>
        <w:t xml:space="preserve">2022, </w:t>
      </w:r>
      <w:r w:rsidR="007C524D">
        <w:rPr>
          <w:rFonts w:ascii="Times New Roman" w:hAnsi="Times New Roman"/>
          <w:b/>
          <w:spacing w:val="-2"/>
          <w:sz w:val="15"/>
          <w:szCs w:val="15"/>
        </w:rPr>
        <w:t>492</w:t>
      </w:r>
      <w:r w:rsidR="007C524D">
        <w:rPr>
          <w:rFonts w:ascii="Times New Roman" w:hAnsi="Times New Roman"/>
          <w:spacing w:val="-2"/>
          <w:sz w:val="15"/>
          <w:szCs w:val="15"/>
        </w:rPr>
        <w:t xml:space="preserve"> </w:t>
      </w:r>
      <w:r w:rsidR="00535C87">
        <w:rPr>
          <w:rFonts w:ascii="Times New Roman" w:hAnsi="Times New Roman"/>
          <w:spacing w:val="-2"/>
          <w:sz w:val="15"/>
          <w:szCs w:val="15"/>
        </w:rPr>
        <w:t>– Zur Verfassungsmäßigkeit des neuen Wiederaufnahmegrundes in §</w:t>
      </w:r>
      <w:r w:rsidR="009A346A">
        <w:rPr>
          <w:rFonts w:ascii="Times New Roman" w:hAnsi="Times New Roman"/>
          <w:spacing w:val="-2"/>
          <w:sz w:val="15"/>
          <w:szCs w:val="15"/>
        </w:rPr>
        <w:t> </w:t>
      </w:r>
      <w:r w:rsidR="00535C87">
        <w:rPr>
          <w:rFonts w:ascii="Times New Roman" w:hAnsi="Times New Roman"/>
          <w:spacing w:val="-2"/>
          <w:sz w:val="15"/>
          <w:szCs w:val="15"/>
        </w:rPr>
        <w:t>362 Nr.</w:t>
      </w:r>
      <w:r w:rsidR="009A346A">
        <w:rPr>
          <w:rFonts w:ascii="Times New Roman" w:hAnsi="Times New Roman"/>
          <w:spacing w:val="-2"/>
          <w:sz w:val="15"/>
          <w:szCs w:val="15"/>
        </w:rPr>
        <w:t> </w:t>
      </w:r>
      <w:r w:rsidR="00535C87">
        <w:rPr>
          <w:rFonts w:ascii="Times New Roman" w:hAnsi="Times New Roman"/>
          <w:spacing w:val="-2"/>
          <w:sz w:val="15"/>
          <w:szCs w:val="15"/>
        </w:rPr>
        <w:t>5 StPO („Mordfall Frederike“)</w:t>
      </w:r>
      <w:r w:rsidR="00E62E54">
        <w:rPr>
          <w:rFonts w:ascii="Times New Roman" w:hAnsi="Times New Roman"/>
          <w:spacing w:val="-2"/>
          <w:sz w:val="15"/>
          <w:szCs w:val="15"/>
        </w:rPr>
        <w:t xml:space="preserve">, vgl. </w:t>
      </w:r>
      <w:proofErr w:type="spellStart"/>
      <w:r w:rsidR="00E62E54" w:rsidRPr="0062544E">
        <w:rPr>
          <w:rFonts w:ascii="Times New Roman" w:hAnsi="Times New Roman"/>
          <w:i/>
          <w:iCs/>
          <w:spacing w:val="-2"/>
          <w:sz w:val="15"/>
          <w:szCs w:val="15"/>
        </w:rPr>
        <w:t>Schimkat</w:t>
      </w:r>
      <w:proofErr w:type="spellEnd"/>
      <w:r w:rsidR="00E62E54" w:rsidRPr="0062544E">
        <w:rPr>
          <w:rFonts w:ascii="Times New Roman" w:hAnsi="Times New Roman"/>
          <w:i/>
          <w:iCs/>
          <w:spacing w:val="-2"/>
          <w:sz w:val="15"/>
          <w:szCs w:val="15"/>
        </w:rPr>
        <w:t>/</w:t>
      </w:r>
      <w:proofErr w:type="spellStart"/>
      <w:r w:rsidR="00E62E54" w:rsidRPr="0062544E">
        <w:rPr>
          <w:rFonts w:ascii="Times New Roman" w:hAnsi="Times New Roman"/>
          <w:i/>
          <w:iCs/>
          <w:spacing w:val="-2"/>
          <w:sz w:val="15"/>
          <w:szCs w:val="15"/>
        </w:rPr>
        <w:t>Wagenhöfer</w:t>
      </w:r>
      <w:proofErr w:type="spellEnd"/>
      <w:r w:rsidR="00E62E54">
        <w:rPr>
          <w:rFonts w:ascii="Times New Roman" w:hAnsi="Times New Roman"/>
          <w:spacing w:val="-2"/>
          <w:sz w:val="15"/>
          <w:szCs w:val="15"/>
        </w:rPr>
        <w:t>, famos 09/2022.</w:t>
      </w:r>
    </w:p>
    <w:sectPr w:rsidR="00533ACC" w:rsidRPr="00761CD2" w:rsidSect="005E4BEC">
      <w:pgSz w:w="11906" w:h="16838"/>
      <w:pgMar w:top="567" w:right="567" w:bottom="142"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D4266" w14:textId="77777777" w:rsidR="00255B82" w:rsidRDefault="00255B82">
      <w:pPr>
        <w:widowControl/>
        <w:spacing w:line="-20" w:lineRule="auto"/>
      </w:pPr>
    </w:p>
  </w:endnote>
  <w:endnote w:type="continuationSeparator" w:id="0">
    <w:p w14:paraId="10C57551" w14:textId="77777777" w:rsidR="00255B82" w:rsidRDefault="00255B82">
      <w:r>
        <w:t xml:space="preserve"> </w:t>
      </w:r>
    </w:p>
  </w:endnote>
  <w:endnote w:type="continuationNotice" w:id="1">
    <w:p w14:paraId="6176FE2C" w14:textId="77777777" w:rsidR="00255B82" w:rsidRDefault="00255B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utch Roman 30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C3C48" w14:textId="77777777" w:rsidR="00255B82" w:rsidRDefault="00255B82">
      <w:r>
        <w:separator/>
      </w:r>
    </w:p>
  </w:footnote>
  <w:footnote w:type="continuationSeparator" w:id="0">
    <w:p w14:paraId="6D1AF084" w14:textId="77777777" w:rsidR="00255B82" w:rsidRDefault="00255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20B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50A90"/>
    <w:multiLevelType w:val="singleLevel"/>
    <w:tmpl w:val="CFD0FEE6"/>
    <w:lvl w:ilvl="0">
      <w:start w:val="3"/>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2" w15:restartNumberingAfterBreak="0">
    <w:nsid w:val="15923B23"/>
    <w:multiLevelType w:val="singleLevel"/>
    <w:tmpl w:val="D30625C0"/>
    <w:lvl w:ilvl="0">
      <w:start w:val="1"/>
      <w:numFmt w:val="lowerLetter"/>
      <w:lvlText w:val="%1)"/>
      <w:lvlJc w:val="left"/>
      <w:pPr>
        <w:tabs>
          <w:tab w:val="num" w:pos="645"/>
        </w:tabs>
        <w:ind w:left="645" w:hanging="360"/>
      </w:pPr>
      <w:rPr>
        <w:rFonts w:hint="default"/>
        <w:b/>
      </w:rPr>
    </w:lvl>
  </w:abstractNum>
  <w:abstractNum w:abstractNumId="3" w15:restartNumberingAfterBreak="0">
    <w:nsid w:val="181102ED"/>
    <w:multiLevelType w:val="singleLevel"/>
    <w:tmpl w:val="B7E8B7C6"/>
    <w:lvl w:ilvl="0">
      <w:start w:val="4"/>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4" w15:restartNumberingAfterBreak="0">
    <w:nsid w:val="47415848"/>
    <w:multiLevelType w:val="hybridMultilevel"/>
    <w:tmpl w:val="E66C66F2"/>
    <w:lvl w:ilvl="0" w:tplc="87264B12">
      <w:start w:val="4"/>
      <w:numFmt w:val="bullet"/>
      <w:lvlText w:val="–"/>
      <w:lvlJc w:val="left"/>
      <w:pPr>
        <w:tabs>
          <w:tab w:val="num" w:pos="1212"/>
        </w:tabs>
        <w:ind w:left="1212" w:hanging="360"/>
      </w:pPr>
      <w:rPr>
        <w:rFonts w:ascii="Times New Roman" w:eastAsia="Times New Roman" w:hAnsi="Times New Roman" w:cs="Times New Roman" w:hint="default"/>
      </w:rPr>
    </w:lvl>
    <w:lvl w:ilvl="1" w:tplc="3F58807E" w:tentative="1">
      <w:start w:val="1"/>
      <w:numFmt w:val="bullet"/>
      <w:lvlText w:val="o"/>
      <w:lvlJc w:val="left"/>
      <w:pPr>
        <w:tabs>
          <w:tab w:val="num" w:pos="1932"/>
        </w:tabs>
        <w:ind w:left="1932" w:hanging="360"/>
      </w:pPr>
      <w:rPr>
        <w:rFonts w:ascii="Courier New" w:hAnsi="Courier New" w:cs="Wingdings" w:hint="default"/>
      </w:rPr>
    </w:lvl>
    <w:lvl w:ilvl="2" w:tplc="D6E0E434" w:tentative="1">
      <w:start w:val="1"/>
      <w:numFmt w:val="bullet"/>
      <w:lvlText w:val=""/>
      <w:lvlJc w:val="left"/>
      <w:pPr>
        <w:tabs>
          <w:tab w:val="num" w:pos="2652"/>
        </w:tabs>
        <w:ind w:left="2652" w:hanging="360"/>
      </w:pPr>
      <w:rPr>
        <w:rFonts w:ascii="Wingdings" w:hAnsi="Wingdings" w:hint="default"/>
      </w:rPr>
    </w:lvl>
    <w:lvl w:ilvl="3" w:tplc="1C647680" w:tentative="1">
      <w:start w:val="1"/>
      <w:numFmt w:val="bullet"/>
      <w:lvlText w:val=""/>
      <w:lvlJc w:val="left"/>
      <w:pPr>
        <w:tabs>
          <w:tab w:val="num" w:pos="3372"/>
        </w:tabs>
        <w:ind w:left="3372" w:hanging="360"/>
      </w:pPr>
      <w:rPr>
        <w:rFonts w:ascii="Symbol" w:hAnsi="Symbol" w:hint="default"/>
      </w:rPr>
    </w:lvl>
    <w:lvl w:ilvl="4" w:tplc="7856E052" w:tentative="1">
      <w:start w:val="1"/>
      <w:numFmt w:val="bullet"/>
      <w:lvlText w:val="o"/>
      <w:lvlJc w:val="left"/>
      <w:pPr>
        <w:tabs>
          <w:tab w:val="num" w:pos="4092"/>
        </w:tabs>
        <w:ind w:left="4092" w:hanging="360"/>
      </w:pPr>
      <w:rPr>
        <w:rFonts w:ascii="Courier New" w:hAnsi="Courier New" w:cs="Wingdings" w:hint="default"/>
      </w:rPr>
    </w:lvl>
    <w:lvl w:ilvl="5" w:tplc="68D89F7A" w:tentative="1">
      <w:start w:val="1"/>
      <w:numFmt w:val="bullet"/>
      <w:lvlText w:val=""/>
      <w:lvlJc w:val="left"/>
      <w:pPr>
        <w:tabs>
          <w:tab w:val="num" w:pos="4812"/>
        </w:tabs>
        <w:ind w:left="4812" w:hanging="360"/>
      </w:pPr>
      <w:rPr>
        <w:rFonts w:ascii="Wingdings" w:hAnsi="Wingdings" w:hint="default"/>
      </w:rPr>
    </w:lvl>
    <w:lvl w:ilvl="6" w:tplc="7DA0FF9A" w:tentative="1">
      <w:start w:val="1"/>
      <w:numFmt w:val="bullet"/>
      <w:lvlText w:val=""/>
      <w:lvlJc w:val="left"/>
      <w:pPr>
        <w:tabs>
          <w:tab w:val="num" w:pos="5532"/>
        </w:tabs>
        <w:ind w:left="5532" w:hanging="360"/>
      </w:pPr>
      <w:rPr>
        <w:rFonts w:ascii="Symbol" w:hAnsi="Symbol" w:hint="default"/>
      </w:rPr>
    </w:lvl>
    <w:lvl w:ilvl="7" w:tplc="7FF2F298" w:tentative="1">
      <w:start w:val="1"/>
      <w:numFmt w:val="bullet"/>
      <w:lvlText w:val="o"/>
      <w:lvlJc w:val="left"/>
      <w:pPr>
        <w:tabs>
          <w:tab w:val="num" w:pos="6252"/>
        </w:tabs>
        <w:ind w:left="6252" w:hanging="360"/>
      </w:pPr>
      <w:rPr>
        <w:rFonts w:ascii="Courier New" w:hAnsi="Courier New" w:cs="Wingdings" w:hint="default"/>
      </w:rPr>
    </w:lvl>
    <w:lvl w:ilvl="8" w:tplc="67A48EB4" w:tentative="1">
      <w:start w:val="1"/>
      <w:numFmt w:val="bullet"/>
      <w:lvlText w:val=""/>
      <w:lvlJc w:val="left"/>
      <w:pPr>
        <w:tabs>
          <w:tab w:val="num" w:pos="6972"/>
        </w:tabs>
        <w:ind w:left="6972" w:hanging="360"/>
      </w:pPr>
      <w:rPr>
        <w:rFonts w:ascii="Wingdings" w:hAnsi="Wingdings" w:hint="default"/>
      </w:rPr>
    </w:lvl>
  </w:abstractNum>
  <w:abstractNum w:abstractNumId="5" w15:restartNumberingAfterBreak="0">
    <w:nsid w:val="4A2241B0"/>
    <w:multiLevelType w:val="singleLevel"/>
    <w:tmpl w:val="8B7EE8F8"/>
    <w:lvl w:ilvl="0">
      <w:start w:val="3"/>
      <w:numFmt w:val="bullet"/>
      <w:lvlText w:val="–"/>
      <w:lvlJc w:val="left"/>
      <w:pPr>
        <w:tabs>
          <w:tab w:val="num" w:pos="930"/>
        </w:tabs>
        <w:ind w:left="930" w:hanging="360"/>
      </w:pPr>
      <w:rPr>
        <w:rFonts w:hint="default"/>
        <w:b/>
      </w:rPr>
    </w:lvl>
  </w:abstractNum>
  <w:abstractNum w:abstractNumId="6" w15:restartNumberingAfterBreak="0">
    <w:nsid w:val="4A8175C9"/>
    <w:multiLevelType w:val="singleLevel"/>
    <w:tmpl w:val="E8A21922"/>
    <w:lvl w:ilvl="0">
      <w:start w:val="5"/>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num w:numId="1" w16cid:durableId="494076834">
    <w:abstractNumId w:val="1"/>
  </w:num>
  <w:num w:numId="2" w16cid:durableId="1410998858">
    <w:abstractNumId w:val="3"/>
  </w:num>
  <w:num w:numId="3" w16cid:durableId="788553671">
    <w:abstractNumId w:val="6"/>
  </w:num>
  <w:num w:numId="4" w16cid:durableId="1119955899">
    <w:abstractNumId w:val="5"/>
  </w:num>
  <w:num w:numId="5" w16cid:durableId="1354309830">
    <w:abstractNumId w:val="2"/>
  </w:num>
  <w:num w:numId="6" w16cid:durableId="740568231">
    <w:abstractNumId w:val="4"/>
  </w:num>
  <w:num w:numId="7" w16cid:durableId="48315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99"/>
    <w:rsid w:val="00025F70"/>
    <w:rsid w:val="0003119F"/>
    <w:rsid w:val="00060049"/>
    <w:rsid w:val="000631B0"/>
    <w:rsid w:val="00074DA3"/>
    <w:rsid w:val="000834A3"/>
    <w:rsid w:val="000A3878"/>
    <w:rsid w:val="000B1C58"/>
    <w:rsid w:val="000B5B7F"/>
    <w:rsid w:val="000E749D"/>
    <w:rsid w:val="0013290D"/>
    <w:rsid w:val="00133CA1"/>
    <w:rsid w:val="00152BE5"/>
    <w:rsid w:val="00166E24"/>
    <w:rsid w:val="0018324F"/>
    <w:rsid w:val="001849D5"/>
    <w:rsid w:val="001B5589"/>
    <w:rsid w:val="001C091A"/>
    <w:rsid w:val="002443A2"/>
    <w:rsid w:val="00255843"/>
    <w:rsid w:val="00255B82"/>
    <w:rsid w:val="0027121B"/>
    <w:rsid w:val="002770BF"/>
    <w:rsid w:val="002A060D"/>
    <w:rsid w:val="002B045C"/>
    <w:rsid w:val="002B5ACE"/>
    <w:rsid w:val="002D4A5D"/>
    <w:rsid w:val="002E36F4"/>
    <w:rsid w:val="002F65F9"/>
    <w:rsid w:val="00386BFA"/>
    <w:rsid w:val="00392ECC"/>
    <w:rsid w:val="0039742E"/>
    <w:rsid w:val="003D1583"/>
    <w:rsid w:val="003D2AF6"/>
    <w:rsid w:val="0040062E"/>
    <w:rsid w:val="004138FE"/>
    <w:rsid w:val="00416F0A"/>
    <w:rsid w:val="00480B02"/>
    <w:rsid w:val="00485C29"/>
    <w:rsid w:val="004A728C"/>
    <w:rsid w:val="004C3552"/>
    <w:rsid w:val="004E3082"/>
    <w:rsid w:val="004E7206"/>
    <w:rsid w:val="00533ACC"/>
    <w:rsid w:val="00535C87"/>
    <w:rsid w:val="00586B4E"/>
    <w:rsid w:val="005E4BEC"/>
    <w:rsid w:val="00611520"/>
    <w:rsid w:val="0062544E"/>
    <w:rsid w:val="00637B27"/>
    <w:rsid w:val="00690292"/>
    <w:rsid w:val="006D4071"/>
    <w:rsid w:val="006E6751"/>
    <w:rsid w:val="00701B60"/>
    <w:rsid w:val="0072540B"/>
    <w:rsid w:val="00756A6E"/>
    <w:rsid w:val="00761CD2"/>
    <w:rsid w:val="007636B5"/>
    <w:rsid w:val="00766826"/>
    <w:rsid w:val="00792703"/>
    <w:rsid w:val="007B2A42"/>
    <w:rsid w:val="007C524D"/>
    <w:rsid w:val="007F0A72"/>
    <w:rsid w:val="00835285"/>
    <w:rsid w:val="00837275"/>
    <w:rsid w:val="00850ED9"/>
    <w:rsid w:val="008721EC"/>
    <w:rsid w:val="00877847"/>
    <w:rsid w:val="008E0499"/>
    <w:rsid w:val="008F00EB"/>
    <w:rsid w:val="00921118"/>
    <w:rsid w:val="009947B5"/>
    <w:rsid w:val="009A346A"/>
    <w:rsid w:val="009E3FCE"/>
    <w:rsid w:val="00A12ECD"/>
    <w:rsid w:val="00A330B1"/>
    <w:rsid w:val="00A74B9E"/>
    <w:rsid w:val="00B042A9"/>
    <w:rsid w:val="00B070FA"/>
    <w:rsid w:val="00B46C9E"/>
    <w:rsid w:val="00B9181F"/>
    <w:rsid w:val="00BB7719"/>
    <w:rsid w:val="00BC4C0B"/>
    <w:rsid w:val="00BF093C"/>
    <w:rsid w:val="00C17B59"/>
    <w:rsid w:val="00C30B3E"/>
    <w:rsid w:val="00C435CD"/>
    <w:rsid w:val="00C438F7"/>
    <w:rsid w:val="00C557DB"/>
    <w:rsid w:val="00CA667A"/>
    <w:rsid w:val="00D01216"/>
    <w:rsid w:val="00D0440C"/>
    <w:rsid w:val="00D1202F"/>
    <w:rsid w:val="00D472F4"/>
    <w:rsid w:val="00D64D71"/>
    <w:rsid w:val="00D72116"/>
    <w:rsid w:val="00D73A35"/>
    <w:rsid w:val="00DD7FA2"/>
    <w:rsid w:val="00DF045C"/>
    <w:rsid w:val="00E4062F"/>
    <w:rsid w:val="00E47414"/>
    <w:rsid w:val="00E56D8B"/>
    <w:rsid w:val="00E62E54"/>
    <w:rsid w:val="00E8253B"/>
    <w:rsid w:val="00EA332C"/>
    <w:rsid w:val="00EB0593"/>
    <w:rsid w:val="00F30592"/>
    <w:rsid w:val="00F436A0"/>
    <w:rsid w:val="00F92EEC"/>
    <w:rsid w:val="00FB3EF5"/>
    <w:rsid w:val="00FE49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7A845"/>
  <w15:chartTrackingRefBased/>
  <w15:docId w15:val="{80B538DB-4EE0-4E2F-8F32-C79455EB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372BB7"/>
    <w:rPr>
      <w:rFonts w:ascii="Tahoma" w:hAnsi="Tahoma" w:cs="Tahoma"/>
      <w:sz w:val="16"/>
      <w:szCs w:val="16"/>
    </w:rPr>
  </w:style>
  <w:style w:type="character" w:styleId="Kommentarzeichen">
    <w:name w:val="annotation reference"/>
    <w:uiPriority w:val="99"/>
    <w:semiHidden/>
    <w:unhideWhenUsed/>
    <w:rsid w:val="001C091A"/>
    <w:rPr>
      <w:sz w:val="16"/>
      <w:szCs w:val="16"/>
    </w:rPr>
  </w:style>
  <w:style w:type="paragraph" w:styleId="Kommentartext">
    <w:name w:val="annotation text"/>
    <w:basedOn w:val="Standard"/>
    <w:link w:val="KommentartextZchn"/>
    <w:uiPriority w:val="99"/>
    <w:semiHidden/>
    <w:unhideWhenUsed/>
    <w:rsid w:val="001C091A"/>
    <w:rPr>
      <w:sz w:val="20"/>
    </w:rPr>
  </w:style>
  <w:style w:type="character" w:customStyle="1" w:styleId="KommentartextZchn">
    <w:name w:val="Kommentartext Zchn"/>
    <w:link w:val="Kommentartext"/>
    <w:uiPriority w:val="99"/>
    <w:semiHidden/>
    <w:rsid w:val="001C091A"/>
    <w:rPr>
      <w:rFonts w:ascii="Dutch Roman 12pt" w:hAnsi="Dutch Roman 12pt"/>
    </w:rPr>
  </w:style>
  <w:style w:type="paragraph" w:styleId="Kommentarthema">
    <w:name w:val="annotation subject"/>
    <w:basedOn w:val="Kommentartext"/>
    <w:next w:val="Kommentartext"/>
    <w:link w:val="KommentarthemaZchn"/>
    <w:uiPriority w:val="99"/>
    <w:semiHidden/>
    <w:unhideWhenUsed/>
    <w:rsid w:val="001C091A"/>
    <w:rPr>
      <w:b/>
      <w:bCs/>
    </w:rPr>
  </w:style>
  <w:style w:type="character" w:customStyle="1" w:styleId="KommentarthemaZchn">
    <w:name w:val="Kommentarthema Zchn"/>
    <w:link w:val="Kommentarthema"/>
    <w:uiPriority w:val="99"/>
    <w:semiHidden/>
    <w:rsid w:val="001C091A"/>
    <w:rPr>
      <w:rFonts w:ascii="Dutch Roman 12pt" w:hAnsi="Dutch Roman 12pt"/>
      <w:b/>
      <w:bCs/>
    </w:rPr>
  </w:style>
  <w:style w:type="paragraph" w:styleId="berarbeitung">
    <w:name w:val="Revision"/>
    <w:hidden/>
    <w:uiPriority w:val="71"/>
    <w:rsid w:val="00485C29"/>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1102</Words>
  <Characters>6949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karin</dc:creator>
  <cp:keywords/>
  <dc:description/>
  <cp:lastModifiedBy>Judith Schult</cp:lastModifiedBy>
  <cp:revision>2</cp:revision>
  <cp:lastPrinted>2020-10-16T12:08:00Z</cp:lastPrinted>
  <dcterms:created xsi:type="dcterms:W3CDTF">2024-10-10T15:56:00Z</dcterms:created>
  <dcterms:modified xsi:type="dcterms:W3CDTF">2024-10-10T15:56:00Z</dcterms:modified>
</cp:coreProperties>
</file>